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224" w:rsidRDefault="00B32224" w:rsidP="00597FEE">
      <w:pPr>
        <w:pStyle w:val="Heading1"/>
        <w:spacing w:before="0" w:line="240" w:lineRule="auto"/>
        <w:jc w:val="center"/>
        <w:rPr>
          <w:sz w:val="36"/>
          <w:szCs w:val="36"/>
        </w:rPr>
      </w:pPr>
      <w:r w:rsidRPr="00BC35A0">
        <w:rPr>
          <w:sz w:val="36"/>
          <w:szCs w:val="36"/>
        </w:rPr>
        <w:t xml:space="preserve">report to the </w:t>
      </w:r>
    </w:p>
    <w:p w:rsidR="00B32224" w:rsidRPr="00BC35A0" w:rsidRDefault="00B32224" w:rsidP="00597FEE">
      <w:pPr>
        <w:pStyle w:val="Heading1"/>
        <w:spacing w:before="0" w:line="240" w:lineRule="auto"/>
        <w:jc w:val="center"/>
        <w:rPr>
          <w:sz w:val="36"/>
          <w:szCs w:val="36"/>
        </w:rPr>
      </w:pPr>
      <w:r w:rsidRPr="00BC35A0">
        <w:rPr>
          <w:sz w:val="36"/>
          <w:szCs w:val="36"/>
        </w:rPr>
        <w:t>board of aberdeen citizens advice bureau</w:t>
      </w:r>
    </w:p>
    <w:p w:rsidR="00B32224" w:rsidRDefault="00B32224" w:rsidP="00597FEE">
      <w:pPr>
        <w:spacing w:before="0" w:after="0" w:line="240" w:lineRule="auto"/>
        <w:jc w:val="center"/>
        <w:rPr>
          <w:sz w:val="36"/>
          <w:szCs w:val="36"/>
        </w:rPr>
      </w:pPr>
    </w:p>
    <w:p w:rsidR="00B32224" w:rsidRDefault="00B32224" w:rsidP="00597FEE">
      <w:pPr>
        <w:spacing w:before="0" w:after="0" w:line="240" w:lineRule="auto"/>
        <w:jc w:val="center"/>
        <w:rPr>
          <w:sz w:val="36"/>
          <w:szCs w:val="36"/>
        </w:rPr>
      </w:pPr>
    </w:p>
    <w:p w:rsidR="00B32224" w:rsidRPr="00BC35A0" w:rsidRDefault="00B32224" w:rsidP="00597FEE">
      <w:pPr>
        <w:spacing w:before="0" w:after="0" w:line="240" w:lineRule="auto"/>
        <w:jc w:val="center"/>
        <w:rPr>
          <w:sz w:val="36"/>
          <w:szCs w:val="36"/>
        </w:rPr>
      </w:pPr>
    </w:p>
    <w:p w:rsidR="00B32224" w:rsidRPr="00BC35A0" w:rsidRDefault="00B32224" w:rsidP="00597FEE">
      <w:pPr>
        <w:spacing w:before="0" w:after="0" w:line="240" w:lineRule="auto"/>
        <w:jc w:val="center"/>
        <w:rPr>
          <w:sz w:val="36"/>
          <w:szCs w:val="36"/>
        </w:rPr>
      </w:pPr>
    </w:p>
    <w:p w:rsidR="00B32224" w:rsidRPr="00BC35A0" w:rsidRDefault="00B32224" w:rsidP="00597FEE">
      <w:pPr>
        <w:spacing w:before="0" w:after="0" w:line="240" w:lineRule="auto"/>
        <w:jc w:val="center"/>
        <w:rPr>
          <w:sz w:val="36"/>
          <w:szCs w:val="36"/>
        </w:rPr>
      </w:pPr>
      <w:r>
        <w:rPr>
          <w:noProof/>
          <w:sz w:val="36"/>
          <w:szCs w:val="36"/>
          <w:lang w:val="en-GB" w:eastAsia="en-GB"/>
        </w:rPr>
        <w:drawing>
          <wp:inline distT="0" distB="0" distL="0" distR="0" wp14:anchorId="0BBD9171" wp14:editId="028156CC">
            <wp:extent cx="3111335" cy="3111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7190" cy="3117190"/>
                    </a:xfrm>
                    <a:prstGeom prst="rect">
                      <a:avLst/>
                    </a:prstGeom>
                  </pic:spPr>
                </pic:pic>
              </a:graphicData>
            </a:graphic>
          </wp:inline>
        </w:drawing>
      </w:r>
    </w:p>
    <w:p w:rsidR="00B32224" w:rsidRPr="00BC35A0" w:rsidRDefault="00B32224" w:rsidP="00597FEE">
      <w:pPr>
        <w:spacing w:before="0" w:after="0" w:line="240" w:lineRule="auto"/>
        <w:jc w:val="center"/>
        <w:rPr>
          <w:sz w:val="36"/>
          <w:szCs w:val="36"/>
        </w:rPr>
      </w:pPr>
    </w:p>
    <w:p w:rsidR="00B32224" w:rsidRDefault="00B32224" w:rsidP="00597FEE">
      <w:pPr>
        <w:spacing w:before="0" w:after="0" w:line="240" w:lineRule="auto"/>
        <w:jc w:val="center"/>
        <w:rPr>
          <w:sz w:val="36"/>
          <w:szCs w:val="36"/>
        </w:rPr>
      </w:pPr>
    </w:p>
    <w:p w:rsidR="00B32224" w:rsidRDefault="00B32224" w:rsidP="00597FEE">
      <w:pPr>
        <w:spacing w:before="0" w:after="0" w:line="240" w:lineRule="auto"/>
        <w:jc w:val="center"/>
        <w:rPr>
          <w:sz w:val="36"/>
          <w:szCs w:val="36"/>
        </w:rPr>
      </w:pPr>
    </w:p>
    <w:p w:rsidR="00B32224" w:rsidRPr="00BC35A0" w:rsidRDefault="009138E8" w:rsidP="00597FEE">
      <w:pPr>
        <w:pStyle w:val="Heading1"/>
        <w:spacing w:before="0" w:line="240" w:lineRule="auto"/>
        <w:jc w:val="center"/>
        <w:rPr>
          <w:sz w:val="36"/>
          <w:szCs w:val="36"/>
        </w:rPr>
      </w:pPr>
      <w:r>
        <w:rPr>
          <w:sz w:val="36"/>
          <w:szCs w:val="36"/>
        </w:rPr>
        <w:t>Strategic Business Plan 2019-2024</w:t>
      </w:r>
    </w:p>
    <w:p w:rsidR="00B32224" w:rsidRDefault="00B32224" w:rsidP="00597FEE">
      <w:pPr>
        <w:spacing w:before="0" w:after="0" w:line="240" w:lineRule="auto"/>
        <w:jc w:val="center"/>
        <w:rPr>
          <w:sz w:val="36"/>
          <w:szCs w:val="36"/>
        </w:rPr>
      </w:pPr>
    </w:p>
    <w:p w:rsidR="00B32224" w:rsidRPr="00BC35A0" w:rsidRDefault="00B32224" w:rsidP="00597FEE">
      <w:pPr>
        <w:spacing w:before="0" w:after="0" w:line="240" w:lineRule="auto"/>
        <w:jc w:val="center"/>
        <w:rPr>
          <w:sz w:val="36"/>
          <w:szCs w:val="36"/>
        </w:rPr>
      </w:pPr>
    </w:p>
    <w:p w:rsidR="00B32224" w:rsidRPr="00BC35A0" w:rsidRDefault="00B32224" w:rsidP="00597FEE">
      <w:pPr>
        <w:spacing w:before="0" w:after="0" w:line="240" w:lineRule="auto"/>
        <w:jc w:val="center"/>
        <w:rPr>
          <w:sz w:val="36"/>
          <w:szCs w:val="36"/>
        </w:rPr>
      </w:pPr>
    </w:p>
    <w:p w:rsidR="00B32224" w:rsidRDefault="00B32224" w:rsidP="00597FEE">
      <w:pPr>
        <w:pStyle w:val="Heading2"/>
        <w:spacing w:before="0" w:line="240" w:lineRule="auto"/>
        <w:rPr>
          <w:b/>
          <w:caps w:val="0"/>
          <w:sz w:val="32"/>
          <w:szCs w:val="32"/>
        </w:rPr>
      </w:pPr>
      <w:r>
        <w:rPr>
          <w:b/>
          <w:caps w:val="0"/>
          <w:sz w:val="32"/>
          <w:szCs w:val="32"/>
        </w:rPr>
        <w:t xml:space="preserve">Report Owner: </w:t>
      </w:r>
      <w:r w:rsidR="009138E8">
        <w:rPr>
          <w:b/>
          <w:caps w:val="0"/>
          <w:sz w:val="32"/>
          <w:szCs w:val="32"/>
        </w:rPr>
        <w:t>Policy and Resources Standing Committee</w:t>
      </w:r>
    </w:p>
    <w:p w:rsidR="00B32224" w:rsidRDefault="00B32224" w:rsidP="00597FEE">
      <w:pPr>
        <w:spacing w:before="0" w:after="0" w:line="240" w:lineRule="auto"/>
      </w:pPr>
    </w:p>
    <w:p w:rsidR="00B32224" w:rsidRDefault="00B32224" w:rsidP="00597FEE">
      <w:pPr>
        <w:spacing w:before="0" w:after="0" w:line="240" w:lineRule="auto"/>
      </w:pPr>
      <w:r>
        <w:t xml:space="preserve">Version </w:t>
      </w:r>
      <w:r w:rsidR="00F24B3A">
        <w:t>4</w:t>
      </w:r>
    </w:p>
    <w:p w:rsidR="00B32224" w:rsidRDefault="00F24B3A" w:rsidP="00597FEE">
      <w:pPr>
        <w:spacing w:before="0" w:after="0" w:line="240" w:lineRule="auto"/>
      </w:pPr>
      <w:r>
        <w:t>9</w:t>
      </w:r>
      <w:r w:rsidR="00814DF6">
        <w:t xml:space="preserve"> </w:t>
      </w:r>
      <w:proofErr w:type="gramStart"/>
      <w:r w:rsidR="00814DF6">
        <w:t xml:space="preserve">July </w:t>
      </w:r>
      <w:r w:rsidR="009138E8">
        <w:t xml:space="preserve"> 2019</w:t>
      </w:r>
      <w:proofErr w:type="gramEnd"/>
    </w:p>
    <w:p w:rsidR="00B32224" w:rsidRDefault="00B32224" w:rsidP="00597FEE">
      <w:pPr>
        <w:spacing w:before="0" w:after="0" w:line="240" w:lineRule="auto"/>
      </w:pPr>
      <w:r>
        <w:br w:type="page"/>
      </w:r>
    </w:p>
    <w:p w:rsidR="00B32224" w:rsidRDefault="00B32224" w:rsidP="00597FEE">
      <w:pPr>
        <w:spacing w:before="0" w:after="0" w:line="240" w:lineRule="auto"/>
        <w:rPr>
          <w:b/>
          <w:caps/>
          <w:color w:val="365F91" w:themeColor="accent1" w:themeShade="BF"/>
          <w:spacing w:val="10"/>
          <w:lang w:val="en-GB" w:eastAsia="en-GB"/>
        </w:rPr>
      </w:pPr>
    </w:p>
    <w:p w:rsidR="003E53E3" w:rsidRDefault="003E53E3" w:rsidP="00597FEE">
      <w:pPr>
        <w:pStyle w:val="Title"/>
        <w:spacing w:line="240" w:lineRule="auto"/>
        <w:jc w:val="center"/>
        <w:rPr>
          <w:b/>
          <w:sz w:val="22"/>
          <w:szCs w:val="22"/>
        </w:rPr>
      </w:pPr>
      <w:r w:rsidRPr="00F01953">
        <w:rPr>
          <w:b/>
          <w:sz w:val="22"/>
          <w:szCs w:val="22"/>
        </w:rPr>
        <w:t>Report to the Board of aberdeen citizens advice bureau</w:t>
      </w:r>
    </w:p>
    <w:p w:rsidR="003E53E3" w:rsidRPr="00F01953" w:rsidRDefault="009138E8" w:rsidP="00597FEE">
      <w:pPr>
        <w:pStyle w:val="Title"/>
        <w:spacing w:line="240" w:lineRule="auto"/>
        <w:jc w:val="center"/>
        <w:rPr>
          <w:b/>
          <w:sz w:val="22"/>
          <w:szCs w:val="22"/>
        </w:rPr>
      </w:pPr>
      <w:r>
        <w:rPr>
          <w:b/>
          <w:sz w:val="22"/>
          <w:szCs w:val="22"/>
        </w:rPr>
        <w:t>strategic business plan 2019-2024</w:t>
      </w:r>
    </w:p>
    <w:p w:rsidR="003E53E3" w:rsidRPr="00063B52" w:rsidRDefault="003E53E3" w:rsidP="00597FEE">
      <w:pPr>
        <w:pStyle w:val="Title"/>
        <w:spacing w:line="240" w:lineRule="auto"/>
        <w:jc w:val="center"/>
        <w:rPr>
          <w:sz w:val="22"/>
          <w:szCs w:val="22"/>
        </w:rPr>
      </w:pPr>
    </w:p>
    <w:p w:rsidR="003E53E3" w:rsidRPr="00063B52" w:rsidRDefault="003E53E3" w:rsidP="00597FEE">
      <w:pPr>
        <w:pStyle w:val="Heading1"/>
        <w:spacing w:before="0" w:line="240" w:lineRule="auto"/>
      </w:pPr>
      <w:r w:rsidRPr="00063B52">
        <w:t>Background</w:t>
      </w:r>
    </w:p>
    <w:p w:rsidR="003E53E3" w:rsidRDefault="009138E8" w:rsidP="00597FEE">
      <w:pPr>
        <w:spacing w:before="0" w:after="0" w:line="240" w:lineRule="auto"/>
      </w:pPr>
      <w:r>
        <w:t xml:space="preserve">Aberdeen Citizens Advice Bureau (ACAB) developed a </w:t>
      </w:r>
      <w:r w:rsidR="00F644F2">
        <w:t>3</w:t>
      </w:r>
      <w:r>
        <w:t xml:space="preserve"> year Business Plan in 201</w:t>
      </w:r>
      <w:r w:rsidR="00F644F2">
        <w:t>7</w:t>
      </w:r>
      <w:r w:rsidR="00597FEE">
        <w:t xml:space="preserve">.  The lifetime </w:t>
      </w:r>
      <w:r>
        <w:t>of that plan ceases in September 2019.  This paper replaces the previous document and details the Strategic Business Plan of the Board of ACAB for the next five years, 2019-2024.</w:t>
      </w:r>
    </w:p>
    <w:p w:rsidR="009138E8" w:rsidRDefault="009138E8" w:rsidP="00597FEE">
      <w:pPr>
        <w:spacing w:before="0" w:after="0" w:line="240" w:lineRule="auto"/>
      </w:pPr>
    </w:p>
    <w:p w:rsidR="009138E8" w:rsidRPr="00063B52" w:rsidRDefault="009138E8" w:rsidP="00597FEE">
      <w:pPr>
        <w:pStyle w:val="Heading1"/>
        <w:spacing w:before="0" w:line="240" w:lineRule="auto"/>
      </w:pPr>
      <w:r>
        <w:t>the organisation</w:t>
      </w:r>
    </w:p>
    <w:p w:rsidR="008A1241" w:rsidRDefault="008A1241" w:rsidP="00597FEE">
      <w:pPr>
        <w:spacing w:before="0" w:after="0" w:line="240" w:lineRule="auto"/>
        <w:rPr>
          <w:rFonts w:cs="Open Sans"/>
          <w:color w:val="000000"/>
        </w:rPr>
      </w:pPr>
    </w:p>
    <w:p w:rsidR="008A1241" w:rsidRPr="00063B52" w:rsidRDefault="008A1241" w:rsidP="008A1241">
      <w:pPr>
        <w:pStyle w:val="Heading2"/>
        <w:spacing w:before="0" w:line="240" w:lineRule="auto"/>
      </w:pPr>
      <w:r>
        <w:rPr>
          <w:b/>
          <w:caps w:val="0"/>
        </w:rPr>
        <w:t>History</w:t>
      </w:r>
    </w:p>
    <w:p w:rsidR="008A1241" w:rsidRDefault="00F644F2" w:rsidP="00597FEE">
      <w:pPr>
        <w:spacing w:before="0" w:after="0" w:line="240" w:lineRule="auto"/>
        <w:rPr>
          <w:rFonts w:cs="Open Sans"/>
          <w:color w:val="000000"/>
        </w:rPr>
      </w:pPr>
      <w:r w:rsidRPr="00F644F2">
        <w:rPr>
          <w:rFonts w:cs="Open Sans"/>
          <w:color w:val="000000"/>
        </w:rPr>
        <w:t xml:space="preserve">Aberdeen CAB was founded </w:t>
      </w:r>
      <w:r w:rsidR="00F24B3A">
        <w:rPr>
          <w:rFonts w:cs="Open Sans"/>
          <w:color w:val="000000"/>
        </w:rPr>
        <w:t>o</w:t>
      </w:r>
      <w:r w:rsidRPr="00F644F2">
        <w:rPr>
          <w:rFonts w:cs="Open Sans"/>
          <w:color w:val="000000"/>
        </w:rPr>
        <w:t xml:space="preserve">n </w:t>
      </w:r>
      <w:r w:rsidR="00F24B3A">
        <w:rPr>
          <w:rFonts w:cs="Open Sans"/>
          <w:color w:val="000000"/>
        </w:rPr>
        <w:t xml:space="preserve">the 4 September </w:t>
      </w:r>
      <w:r w:rsidRPr="00F644F2">
        <w:rPr>
          <w:rFonts w:cs="Open Sans"/>
          <w:color w:val="000000"/>
        </w:rPr>
        <w:t xml:space="preserve">1939, and served the urgent wartime needs of the people of Aberdeen. The bureau did not operate full time and did not occupy its own premises, working mainly from a number of locations including the City’s Music Hall. It achieved much and became an established </w:t>
      </w:r>
      <w:proofErr w:type="spellStart"/>
      <w:r w:rsidRPr="00F644F2">
        <w:rPr>
          <w:rFonts w:cs="Open Sans"/>
          <w:color w:val="000000"/>
        </w:rPr>
        <w:t>organisation</w:t>
      </w:r>
      <w:proofErr w:type="spellEnd"/>
      <w:r w:rsidRPr="00F644F2">
        <w:rPr>
          <w:rFonts w:cs="Open Sans"/>
          <w:color w:val="000000"/>
        </w:rPr>
        <w:t xml:space="preserve"> offering valuable advice and direct support to the citizens of Aberdeen. </w:t>
      </w:r>
    </w:p>
    <w:p w:rsidR="008A1241" w:rsidRDefault="008A1241" w:rsidP="00597FEE">
      <w:pPr>
        <w:spacing w:before="0" w:after="0" w:line="240" w:lineRule="auto"/>
        <w:rPr>
          <w:rFonts w:cs="Open Sans"/>
          <w:color w:val="000000"/>
        </w:rPr>
      </w:pPr>
    </w:p>
    <w:p w:rsidR="008A1241" w:rsidRDefault="00F644F2" w:rsidP="00597FEE">
      <w:pPr>
        <w:spacing w:before="0" w:after="0" w:line="240" w:lineRule="auto"/>
        <w:rPr>
          <w:rFonts w:cs="Open Sans"/>
          <w:color w:val="000000"/>
        </w:rPr>
      </w:pPr>
      <w:r w:rsidRPr="00F644F2">
        <w:rPr>
          <w:rFonts w:cs="Open Sans"/>
          <w:color w:val="000000"/>
        </w:rPr>
        <w:t xml:space="preserve">Since then it has operated and outgrown a series of premises until its move in November 2004 to its current purpose designed building in Aberdeen’s Union Street. </w:t>
      </w:r>
    </w:p>
    <w:p w:rsidR="008A1241" w:rsidRDefault="008A1241" w:rsidP="00597FEE">
      <w:pPr>
        <w:spacing w:before="0" w:after="0" w:line="240" w:lineRule="auto"/>
        <w:rPr>
          <w:rFonts w:cs="Open Sans"/>
          <w:color w:val="000000"/>
        </w:rPr>
      </w:pPr>
    </w:p>
    <w:p w:rsidR="008A1241" w:rsidRPr="00063B52" w:rsidRDefault="008A1241" w:rsidP="008A1241">
      <w:pPr>
        <w:pStyle w:val="Heading2"/>
        <w:spacing w:before="0" w:line="240" w:lineRule="auto"/>
      </w:pPr>
      <w:r>
        <w:rPr>
          <w:b/>
          <w:caps w:val="0"/>
        </w:rPr>
        <w:t>A Modern Bureau</w:t>
      </w:r>
    </w:p>
    <w:p w:rsidR="008A1241" w:rsidRDefault="00F644F2" w:rsidP="00597FEE">
      <w:pPr>
        <w:spacing w:before="0" w:after="0" w:line="240" w:lineRule="auto"/>
        <w:rPr>
          <w:rFonts w:cs="Open Sans"/>
          <w:color w:val="000000"/>
        </w:rPr>
      </w:pPr>
      <w:r w:rsidRPr="00F644F2">
        <w:rPr>
          <w:rFonts w:cs="Open Sans"/>
          <w:color w:val="000000"/>
        </w:rPr>
        <w:t xml:space="preserve">The work load </w:t>
      </w:r>
      <w:r w:rsidR="008A1241">
        <w:rPr>
          <w:rFonts w:cs="Open Sans"/>
          <w:color w:val="000000"/>
        </w:rPr>
        <w:t xml:space="preserve">of the ACAB </w:t>
      </w:r>
      <w:r w:rsidRPr="00F644F2">
        <w:rPr>
          <w:rFonts w:cs="Open Sans"/>
          <w:color w:val="000000"/>
        </w:rPr>
        <w:t xml:space="preserve">has always been high and enquiries have been increasing in complexity. </w:t>
      </w:r>
    </w:p>
    <w:p w:rsidR="00F644F2" w:rsidRDefault="00F644F2" w:rsidP="00597FEE">
      <w:pPr>
        <w:spacing w:before="0" w:after="0" w:line="240" w:lineRule="auto"/>
        <w:rPr>
          <w:rFonts w:cs="Open Sans"/>
          <w:color w:val="000000"/>
        </w:rPr>
      </w:pPr>
    </w:p>
    <w:p w:rsidR="009138E8" w:rsidRPr="00B93FDE" w:rsidRDefault="008A1241" w:rsidP="00597FEE">
      <w:pPr>
        <w:spacing w:before="0" w:after="0" w:line="240" w:lineRule="auto"/>
        <w:rPr>
          <w:rFonts w:cs="Open Sans"/>
          <w:color w:val="000000"/>
        </w:rPr>
      </w:pPr>
      <w:r>
        <w:rPr>
          <w:rFonts w:cs="Open Sans"/>
          <w:color w:val="000000"/>
        </w:rPr>
        <w:t xml:space="preserve">Today, </w:t>
      </w:r>
      <w:r w:rsidR="009138E8" w:rsidRPr="00B93FDE">
        <w:rPr>
          <w:rFonts w:cs="Open Sans"/>
          <w:color w:val="000000"/>
        </w:rPr>
        <w:t>Aberdeen Citizens Advice Bureau provide free, independent, confidential and impartial</w:t>
      </w:r>
      <w:r w:rsidR="00597FEE">
        <w:rPr>
          <w:rFonts w:cs="Open Sans"/>
          <w:color w:val="000000"/>
        </w:rPr>
        <w:t xml:space="preserve"> </w:t>
      </w:r>
      <w:r w:rsidR="009138E8" w:rsidRPr="00B93FDE">
        <w:rPr>
          <w:rFonts w:cs="Open Sans"/>
          <w:color w:val="000000"/>
        </w:rPr>
        <w:t xml:space="preserve">advice on a large number of issues to any citizen </w:t>
      </w:r>
      <w:r w:rsidR="00597FEE">
        <w:rPr>
          <w:rFonts w:cs="Open Sans"/>
          <w:color w:val="000000"/>
        </w:rPr>
        <w:t xml:space="preserve">of </w:t>
      </w:r>
      <w:r w:rsidR="009138E8" w:rsidRPr="00B93FDE">
        <w:rPr>
          <w:rFonts w:cs="Open Sans"/>
          <w:color w:val="000000"/>
        </w:rPr>
        <w:t>the City of Aberdeen</w:t>
      </w:r>
      <w:r>
        <w:rPr>
          <w:rFonts w:cs="Open Sans"/>
          <w:color w:val="000000"/>
        </w:rPr>
        <w:t>.  The Bureau works with governmental and non-governmental agencies and organisations to secure funding and solve problems in an integrated and collective manner.</w:t>
      </w:r>
    </w:p>
    <w:p w:rsidR="009138E8" w:rsidRPr="00B93FDE" w:rsidRDefault="009138E8" w:rsidP="00597FEE">
      <w:pPr>
        <w:spacing w:before="0" w:after="0" w:line="240" w:lineRule="auto"/>
        <w:rPr>
          <w:rFonts w:cs="Open Sans"/>
          <w:color w:val="000000"/>
        </w:rPr>
      </w:pPr>
    </w:p>
    <w:p w:rsidR="009138E8" w:rsidRDefault="009138E8" w:rsidP="00597FEE">
      <w:pPr>
        <w:spacing w:before="0" w:after="0" w:line="240" w:lineRule="auto"/>
        <w:rPr>
          <w:rFonts w:cs="Open Sans"/>
          <w:color w:val="000000"/>
        </w:rPr>
      </w:pPr>
      <w:r w:rsidRPr="00B93FDE">
        <w:rPr>
          <w:rFonts w:cs="Open Sans"/>
          <w:color w:val="000000"/>
        </w:rPr>
        <w:t xml:space="preserve">ACAB is an independent </w:t>
      </w:r>
      <w:r w:rsidR="00F644F2">
        <w:rPr>
          <w:rFonts w:cs="Open Sans"/>
          <w:color w:val="000000"/>
        </w:rPr>
        <w:t>Scottish C</w:t>
      </w:r>
      <w:r w:rsidRPr="00B93FDE">
        <w:rPr>
          <w:rFonts w:cs="Open Sans"/>
          <w:color w:val="000000"/>
        </w:rPr>
        <w:t xml:space="preserve">harity </w:t>
      </w:r>
      <w:r w:rsidR="00F644F2">
        <w:rPr>
          <w:rFonts w:cs="Open Sans"/>
          <w:color w:val="000000"/>
        </w:rPr>
        <w:t xml:space="preserve">(number SC009674) </w:t>
      </w:r>
      <w:r w:rsidRPr="00B93FDE">
        <w:rPr>
          <w:rFonts w:cs="Open Sans"/>
          <w:color w:val="000000"/>
        </w:rPr>
        <w:t xml:space="preserve">and </w:t>
      </w:r>
      <w:r w:rsidR="00597FEE">
        <w:rPr>
          <w:rFonts w:cs="Open Sans"/>
          <w:color w:val="000000"/>
        </w:rPr>
        <w:t xml:space="preserve">a </w:t>
      </w:r>
      <w:r w:rsidRPr="00B93FDE">
        <w:rPr>
          <w:rFonts w:cs="Open Sans"/>
          <w:color w:val="000000"/>
        </w:rPr>
        <w:t>me</w:t>
      </w:r>
      <w:r w:rsidR="00597FEE">
        <w:rPr>
          <w:rFonts w:cs="Open Sans"/>
          <w:color w:val="000000"/>
        </w:rPr>
        <w:t>mber</w:t>
      </w:r>
      <w:r w:rsidRPr="00B93FDE">
        <w:rPr>
          <w:rFonts w:cs="Open Sans"/>
          <w:color w:val="000000"/>
        </w:rPr>
        <w:t xml:space="preserve"> of the Citizens Advice Scotland network.</w:t>
      </w:r>
      <w:r w:rsidR="008A1241">
        <w:rPr>
          <w:rFonts w:cs="Open Sans"/>
          <w:color w:val="000000"/>
        </w:rPr>
        <w:t xml:space="preserve">  It is a </w:t>
      </w:r>
      <w:r w:rsidR="008A1241" w:rsidRPr="008A1241">
        <w:rPr>
          <w:rFonts w:cs="Open Sans"/>
          <w:color w:val="000000"/>
        </w:rPr>
        <w:t xml:space="preserve">company limited by guarantee administered by a Board of Directors. The Board consults on the policies and operation of the bureau with the paid staff, volunteers, funders, related statutory and voluntary organisations and clients through regular questionnaires. The Board has a wide range of business, professional and political experience and includes </w:t>
      </w:r>
      <w:r w:rsidR="00814DF6" w:rsidRPr="008A1241">
        <w:rPr>
          <w:rFonts w:cs="Open Sans"/>
          <w:color w:val="000000"/>
        </w:rPr>
        <w:t xml:space="preserve">paid and voluntary staff </w:t>
      </w:r>
      <w:r w:rsidR="00814DF6">
        <w:rPr>
          <w:rFonts w:cs="Open Sans"/>
          <w:color w:val="000000"/>
        </w:rPr>
        <w:t xml:space="preserve">and Aberdeen City Council </w:t>
      </w:r>
      <w:r w:rsidR="008A1241" w:rsidRPr="008A1241">
        <w:rPr>
          <w:rFonts w:cs="Open Sans"/>
          <w:color w:val="000000"/>
        </w:rPr>
        <w:t>members.</w:t>
      </w:r>
    </w:p>
    <w:p w:rsidR="00597FEE" w:rsidRDefault="00597FEE" w:rsidP="00597FEE">
      <w:pPr>
        <w:spacing w:before="0" w:after="0" w:line="240" w:lineRule="auto"/>
        <w:rPr>
          <w:rFonts w:cs="Open Sans"/>
          <w:color w:val="000000"/>
        </w:rPr>
      </w:pPr>
    </w:p>
    <w:p w:rsidR="00597FEE" w:rsidRDefault="00597FEE" w:rsidP="00597FEE">
      <w:pPr>
        <w:spacing w:before="0" w:after="0" w:line="240" w:lineRule="auto"/>
        <w:rPr>
          <w:rFonts w:cs="Open Sans"/>
          <w:color w:val="000000"/>
        </w:rPr>
      </w:pPr>
      <w:r>
        <w:rPr>
          <w:rFonts w:cs="Open Sans"/>
          <w:color w:val="000000"/>
        </w:rPr>
        <w:t xml:space="preserve">The </w:t>
      </w:r>
      <w:proofErr w:type="spellStart"/>
      <w:r>
        <w:rPr>
          <w:rFonts w:cs="Open Sans"/>
          <w:color w:val="000000"/>
        </w:rPr>
        <w:t>organisation</w:t>
      </w:r>
      <w:proofErr w:type="spellEnd"/>
      <w:r>
        <w:rPr>
          <w:rFonts w:cs="Open Sans"/>
          <w:color w:val="000000"/>
        </w:rPr>
        <w:t xml:space="preserve"> occupy a main advice </w:t>
      </w:r>
      <w:proofErr w:type="spellStart"/>
      <w:r>
        <w:rPr>
          <w:rFonts w:cs="Open Sans"/>
          <w:color w:val="000000"/>
        </w:rPr>
        <w:t>centre</w:t>
      </w:r>
      <w:proofErr w:type="spellEnd"/>
      <w:r>
        <w:rPr>
          <w:rFonts w:cs="Open Sans"/>
          <w:color w:val="000000"/>
        </w:rPr>
        <w:t xml:space="preserve"> at 41 Union Street, Aberdeen and has a number of outreach </w:t>
      </w:r>
      <w:proofErr w:type="spellStart"/>
      <w:r>
        <w:rPr>
          <w:rFonts w:cs="Open Sans"/>
          <w:color w:val="000000"/>
        </w:rPr>
        <w:t>centres</w:t>
      </w:r>
      <w:proofErr w:type="spellEnd"/>
      <w:r>
        <w:rPr>
          <w:rFonts w:cs="Open Sans"/>
          <w:color w:val="000000"/>
        </w:rPr>
        <w:t>:</w:t>
      </w:r>
    </w:p>
    <w:p w:rsidR="00597FEE" w:rsidRDefault="00597FEE" w:rsidP="00597FEE">
      <w:pPr>
        <w:spacing w:before="0" w:after="0" w:line="240" w:lineRule="auto"/>
        <w:rPr>
          <w:rFonts w:cs="Open Sans"/>
          <w:color w:val="000000"/>
        </w:rPr>
      </w:pPr>
    </w:p>
    <w:p w:rsidR="00597FEE" w:rsidRDefault="00597FEE" w:rsidP="00597FEE">
      <w:pPr>
        <w:spacing w:before="0" w:after="0" w:line="240" w:lineRule="auto"/>
        <w:rPr>
          <w:rFonts w:cs="Open Sans"/>
          <w:b/>
          <w:bCs/>
          <w:color w:val="000000"/>
        </w:rPr>
      </w:pPr>
      <w:r w:rsidRPr="00597FEE">
        <w:rPr>
          <w:rFonts w:cs="Open Sans"/>
          <w:b/>
          <w:bCs/>
          <w:color w:val="000000"/>
        </w:rPr>
        <w:t>Debt &amp; Benefits Advice Outreach</w:t>
      </w:r>
    </w:p>
    <w:p w:rsidR="00597FEE" w:rsidRPr="00597FEE" w:rsidRDefault="00597FEE" w:rsidP="00597FEE">
      <w:pPr>
        <w:pStyle w:val="ListParagraph"/>
        <w:numPr>
          <w:ilvl w:val="0"/>
          <w:numId w:val="38"/>
        </w:numPr>
        <w:spacing w:before="0" w:after="0" w:line="240" w:lineRule="auto"/>
        <w:rPr>
          <w:rFonts w:cs="Open Sans"/>
          <w:color w:val="000000"/>
        </w:rPr>
      </w:pPr>
      <w:r w:rsidRPr="00597FEE">
        <w:rPr>
          <w:rFonts w:cs="Open Sans"/>
          <w:color w:val="000000"/>
        </w:rPr>
        <w:t xml:space="preserve">Seaton Community Project, Seaton Place East </w:t>
      </w:r>
    </w:p>
    <w:p w:rsidR="00597FEE" w:rsidRPr="00597FEE" w:rsidRDefault="00597FEE" w:rsidP="00597FEE">
      <w:pPr>
        <w:pStyle w:val="ListParagraph"/>
        <w:numPr>
          <w:ilvl w:val="0"/>
          <w:numId w:val="38"/>
        </w:numPr>
        <w:spacing w:before="0" w:after="0" w:line="240" w:lineRule="auto"/>
        <w:rPr>
          <w:rFonts w:cs="Open Sans"/>
          <w:color w:val="000000"/>
        </w:rPr>
      </w:pPr>
      <w:r w:rsidRPr="00597FEE">
        <w:rPr>
          <w:rFonts w:cs="Open Sans"/>
          <w:color w:val="000000"/>
        </w:rPr>
        <w:t>Torry Medical Centre, Oscar Road</w:t>
      </w:r>
    </w:p>
    <w:p w:rsidR="00597FEE" w:rsidRPr="00597FEE" w:rsidRDefault="00597FEE" w:rsidP="00597FEE">
      <w:pPr>
        <w:pStyle w:val="ListParagraph"/>
        <w:numPr>
          <w:ilvl w:val="0"/>
          <w:numId w:val="38"/>
        </w:numPr>
        <w:spacing w:before="0" w:after="0" w:line="240" w:lineRule="auto"/>
        <w:rPr>
          <w:rFonts w:cs="Open Sans"/>
          <w:color w:val="000000"/>
        </w:rPr>
      </w:pPr>
      <w:proofErr w:type="spellStart"/>
      <w:r w:rsidRPr="00597FEE">
        <w:rPr>
          <w:rFonts w:cs="Open Sans"/>
          <w:color w:val="000000"/>
        </w:rPr>
        <w:t>Mastrick</w:t>
      </w:r>
      <w:proofErr w:type="spellEnd"/>
      <w:r w:rsidRPr="00597FEE">
        <w:rPr>
          <w:rFonts w:cs="Open Sans"/>
          <w:color w:val="000000"/>
        </w:rPr>
        <w:t xml:space="preserve"> Community Centre, </w:t>
      </w:r>
      <w:proofErr w:type="spellStart"/>
      <w:r w:rsidRPr="00597FEE">
        <w:rPr>
          <w:rFonts w:cs="Open Sans"/>
          <w:color w:val="000000"/>
        </w:rPr>
        <w:t>Greenfern</w:t>
      </w:r>
      <w:proofErr w:type="spellEnd"/>
      <w:r w:rsidRPr="00597FEE">
        <w:rPr>
          <w:rFonts w:cs="Open Sans"/>
          <w:color w:val="000000"/>
        </w:rPr>
        <w:t xml:space="preserve"> Road</w:t>
      </w:r>
    </w:p>
    <w:p w:rsidR="00597FEE" w:rsidRPr="00597FEE" w:rsidRDefault="00597FEE" w:rsidP="00597FEE">
      <w:pPr>
        <w:pStyle w:val="ListParagraph"/>
        <w:numPr>
          <w:ilvl w:val="0"/>
          <w:numId w:val="38"/>
        </w:numPr>
        <w:spacing w:before="0" w:after="0" w:line="240" w:lineRule="auto"/>
        <w:rPr>
          <w:rFonts w:cs="Open Sans"/>
          <w:color w:val="000000"/>
        </w:rPr>
      </w:pPr>
      <w:r w:rsidRPr="00597FEE">
        <w:rPr>
          <w:rFonts w:cs="Open Sans"/>
          <w:color w:val="000000"/>
        </w:rPr>
        <w:t>Woodside Community Centre, Great Northern Rd</w:t>
      </w:r>
    </w:p>
    <w:p w:rsidR="00597FEE" w:rsidRPr="00597FEE" w:rsidRDefault="00597FEE" w:rsidP="00597FEE">
      <w:pPr>
        <w:pStyle w:val="ListParagraph"/>
        <w:numPr>
          <w:ilvl w:val="0"/>
          <w:numId w:val="38"/>
        </w:numPr>
        <w:spacing w:before="0" w:after="0" w:line="240" w:lineRule="auto"/>
        <w:rPr>
          <w:rFonts w:cs="Open Sans"/>
          <w:color w:val="000000"/>
        </w:rPr>
      </w:pPr>
      <w:r w:rsidRPr="00597FEE">
        <w:rPr>
          <w:rFonts w:cs="Open Sans"/>
          <w:color w:val="000000"/>
        </w:rPr>
        <w:t>Northfield Community Centre, Byron Square</w:t>
      </w:r>
    </w:p>
    <w:p w:rsidR="00597FEE" w:rsidRDefault="00597FEE" w:rsidP="00597FEE">
      <w:pPr>
        <w:pStyle w:val="ListParagraph"/>
        <w:numPr>
          <w:ilvl w:val="0"/>
          <w:numId w:val="38"/>
        </w:numPr>
        <w:spacing w:before="0" w:after="0" w:line="240" w:lineRule="auto"/>
        <w:rPr>
          <w:rFonts w:cs="Open Sans"/>
          <w:color w:val="000000"/>
        </w:rPr>
      </w:pPr>
      <w:r w:rsidRPr="00597FEE">
        <w:rPr>
          <w:rFonts w:cs="Open Sans"/>
          <w:color w:val="000000"/>
        </w:rPr>
        <w:t xml:space="preserve">Manor Park Community Facility, </w:t>
      </w:r>
      <w:proofErr w:type="spellStart"/>
      <w:r w:rsidRPr="00597FEE">
        <w:rPr>
          <w:rFonts w:cs="Open Sans"/>
          <w:color w:val="000000"/>
        </w:rPr>
        <w:t>Danestone</w:t>
      </w:r>
      <w:proofErr w:type="spellEnd"/>
      <w:r w:rsidRPr="00597FEE">
        <w:rPr>
          <w:rFonts w:cs="Open Sans"/>
          <w:color w:val="000000"/>
        </w:rPr>
        <w:t xml:space="preserve"> Circle</w:t>
      </w:r>
    </w:p>
    <w:p w:rsidR="00F24B3A" w:rsidRPr="00597FEE" w:rsidRDefault="00F24B3A" w:rsidP="00597FEE">
      <w:pPr>
        <w:pStyle w:val="ListParagraph"/>
        <w:numPr>
          <w:ilvl w:val="0"/>
          <w:numId w:val="38"/>
        </w:numPr>
        <w:spacing w:before="0" w:after="0" w:line="240" w:lineRule="auto"/>
        <w:rPr>
          <w:rFonts w:cs="Open Sans"/>
          <w:color w:val="000000"/>
        </w:rPr>
      </w:pPr>
      <w:proofErr w:type="spellStart"/>
      <w:r>
        <w:rPr>
          <w:rFonts w:cs="Open Sans"/>
          <w:color w:val="000000"/>
        </w:rPr>
        <w:t>Powis</w:t>
      </w:r>
      <w:proofErr w:type="spellEnd"/>
      <w:r>
        <w:rPr>
          <w:rFonts w:cs="Open Sans"/>
          <w:color w:val="000000"/>
        </w:rPr>
        <w:t xml:space="preserve"> Community Centre, </w:t>
      </w:r>
      <w:proofErr w:type="spellStart"/>
      <w:r>
        <w:rPr>
          <w:rFonts w:cs="Open Sans"/>
          <w:color w:val="000000"/>
        </w:rPr>
        <w:t>Powis</w:t>
      </w:r>
      <w:proofErr w:type="spellEnd"/>
      <w:r>
        <w:rPr>
          <w:rFonts w:cs="Open Sans"/>
          <w:color w:val="000000"/>
        </w:rPr>
        <w:t xml:space="preserve"> Circle</w:t>
      </w:r>
    </w:p>
    <w:p w:rsidR="00597FEE" w:rsidRDefault="00597FEE" w:rsidP="00597FEE">
      <w:pPr>
        <w:spacing w:before="0" w:after="0" w:line="240" w:lineRule="auto"/>
        <w:rPr>
          <w:rFonts w:cs="Open Sans"/>
          <w:color w:val="000000"/>
        </w:rPr>
      </w:pPr>
    </w:p>
    <w:p w:rsidR="00597FEE" w:rsidRDefault="00597FEE" w:rsidP="00597FEE">
      <w:pPr>
        <w:spacing w:before="0" w:after="0" w:line="240" w:lineRule="auto"/>
        <w:rPr>
          <w:rFonts w:cs="Open Sans"/>
          <w:b/>
          <w:bCs/>
          <w:color w:val="000000"/>
        </w:rPr>
      </w:pPr>
      <w:r w:rsidRPr="00597FEE">
        <w:rPr>
          <w:rFonts w:cs="Open Sans"/>
          <w:b/>
          <w:bCs/>
          <w:color w:val="000000"/>
        </w:rPr>
        <w:t>Macmillan Cancer Centre Project</w:t>
      </w:r>
    </w:p>
    <w:p w:rsidR="00597FEE" w:rsidRPr="00597FEE" w:rsidRDefault="00597FEE" w:rsidP="00597FEE">
      <w:pPr>
        <w:pStyle w:val="ListParagraph"/>
        <w:numPr>
          <w:ilvl w:val="0"/>
          <w:numId w:val="39"/>
        </w:numPr>
        <w:spacing w:before="0" w:after="0" w:line="240" w:lineRule="auto"/>
        <w:rPr>
          <w:rFonts w:cs="Open Sans"/>
          <w:color w:val="000000"/>
        </w:rPr>
      </w:pPr>
      <w:proofErr w:type="spellStart"/>
      <w:r w:rsidRPr="00597FEE">
        <w:rPr>
          <w:rFonts w:cs="Open Sans"/>
          <w:color w:val="000000"/>
        </w:rPr>
        <w:t>Roxburghe</w:t>
      </w:r>
      <w:proofErr w:type="spellEnd"/>
      <w:r w:rsidRPr="00597FEE">
        <w:rPr>
          <w:rFonts w:cs="Open Sans"/>
          <w:color w:val="000000"/>
        </w:rPr>
        <w:t xml:space="preserve"> House, </w:t>
      </w:r>
      <w:proofErr w:type="spellStart"/>
      <w:r w:rsidRPr="00597FEE">
        <w:rPr>
          <w:rFonts w:cs="Open Sans"/>
          <w:color w:val="000000"/>
        </w:rPr>
        <w:t>Ashgrove</w:t>
      </w:r>
      <w:proofErr w:type="spellEnd"/>
      <w:r w:rsidRPr="00597FEE">
        <w:rPr>
          <w:rFonts w:cs="Open Sans"/>
          <w:color w:val="000000"/>
        </w:rPr>
        <w:t xml:space="preserve"> Road</w:t>
      </w:r>
      <w:r w:rsidRPr="00597FEE">
        <w:rPr>
          <w:rFonts w:cs="Open Sans"/>
          <w:color w:val="000000"/>
        </w:rPr>
        <w:br/>
      </w:r>
    </w:p>
    <w:p w:rsidR="00597FEE" w:rsidRDefault="00597FEE" w:rsidP="00597FEE">
      <w:pPr>
        <w:spacing w:before="0" w:after="0" w:line="240" w:lineRule="auto"/>
        <w:rPr>
          <w:rFonts w:cs="Open Sans"/>
          <w:b/>
          <w:bCs/>
          <w:color w:val="000000"/>
        </w:rPr>
      </w:pPr>
      <w:r w:rsidRPr="00597FEE">
        <w:rPr>
          <w:rFonts w:cs="Open Sans"/>
          <w:b/>
          <w:bCs/>
          <w:color w:val="000000"/>
        </w:rPr>
        <w:t>Hospital Outreach</w:t>
      </w:r>
    </w:p>
    <w:p w:rsidR="00597FEE" w:rsidRPr="00597FEE" w:rsidRDefault="00597FEE" w:rsidP="00597FEE">
      <w:pPr>
        <w:pStyle w:val="ListParagraph"/>
        <w:numPr>
          <w:ilvl w:val="0"/>
          <w:numId w:val="39"/>
        </w:numPr>
        <w:spacing w:before="0" w:after="0" w:line="240" w:lineRule="auto"/>
        <w:rPr>
          <w:rFonts w:cs="Open Sans"/>
          <w:color w:val="000000"/>
        </w:rPr>
      </w:pPr>
      <w:proofErr w:type="spellStart"/>
      <w:r w:rsidRPr="00597FEE">
        <w:rPr>
          <w:rFonts w:cs="Open Sans"/>
          <w:color w:val="000000"/>
        </w:rPr>
        <w:t>Calsayseat</w:t>
      </w:r>
      <w:proofErr w:type="spellEnd"/>
      <w:r w:rsidRPr="00597FEE">
        <w:rPr>
          <w:rFonts w:cs="Open Sans"/>
          <w:color w:val="000000"/>
        </w:rPr>
        <w:t xml:space="preserve"> Medical Practice (for clients of the Medical Practice)</w:t>
      </w:r>
    </w:p>
    <w:p w:rsidR="00597FEE" w:rsidRDefault="00597FEE" w:rsidP="00597FEE">
      <w:pPr>
        <w:spacing w:before="0" w:after="0" w:line="240" w:lineRule="auto"/>
        <w:rPr>
          <w:rFonts w:cs="Open Sans"/>
          <w:color w:val="000000"/>
        </w:rPr>
      </w:pPr>
    </w:p>
    <w:p w:rsidR="008A1241" w:rsidRPr="00F24B3A" w:rsidRDefault="008A1241" w:rsidP="00597FEE">
      <w:pPr>
        <w:spacing w:before="0" w:after="0" w:line="240" w:lineRule="auto"/>
        <w:rPr>
          <w:rFonts w:cs="Open Sans"/>
          <w:color w:val="000000"/>
        </w:rPr>
      </w:pPr>
      <w:r w:rsidRPr="00F24B3A">
        <w:rPr>
          <w:rFonts w:cs="Open Sans"/>
          <w:color w:val="000000"/>
        </w:rPr>
        <w:t>ACAB has also</w:t>
      </w:r>
      <w:r w:rsidR="00CA2CB7" w:rsidRPr="00F24B3A">
        <w:rPr>
          <w:rFonts w:cs="Open Sans"/>
          <w:color w:val="000000"/>
        </w:rPr>
        <w:t xml:space="preserve"> a part time </w:t>
      </w:r>
      <w:r w:rsidRPr="00F24B3A">
        <w:rPr>
          <w:rFonts w:cs="Open Sans"/>
          <w:color w:val="000000"/>
        </w:rPr>
        <w:t xml:space="preserve">telephone advice for Aberdeen citizens. This service operates Monday to </w:t>
      </w:r>
      <w:r w:rsidR="00F24B3A" w:rsidRPr="00F24B3A">
        <w:rPr>
          <w:rFonts w:cs="Open Sans"/>
          <w:color w:val="000000"/>
        </w:rPr>
        <w:t xml:space="preserve">Wednesday </w:t>
      </w:r>
      <w:r w:rsidRPr="00F24B3A">
        <w:rPr>
          <w:rFonts w:cs="Open Sans"/>
          <w:color w:val="000000"/>
        </w:rPr>
        <w:t>9:</w:t>
      </w:r>
      <w:r w:rsidR="00F24B3A" w:rsidRPr="00F24B3A">
        <w:rPr>
          <w:rFonts w:cs="Open Sans"/>
          <w:color w:val="000000"/>
        </w:rPr>
        <w:t>3</w:t>
      </w:r>
      <w:r w:rsidRPr="00F24B3A">
        <w:rPr>
          <w:rFonts w:cs="Open Sans"/>
          <w:color w:val="000000"/>
        </w:rPr>
        <w:t xml:space="preserve">0am to </w:t>
      </w:r>
      <w:r w:rsidR="00F24B3A" w:rsidRPr="00F24B3A">
        <w:rPr>
          <w:rFonts w:cs="Open Sans"/>
          <w:color w:val="000000"/>
        </w:rPr>
        <w:t>12.30</w:t>
      </w:r>
      <w:r w:rsidRPr="00F24B3A">
        <w:rPr>
          <w:rFonts w:cs="Open Sans"/>
          <w:color w:val="000000"/>
        </w:rPr>
        <w:t>pm.</w:t>
      </w:r>
    </w:p>
    <w:p w:rsidR="008A1241" w:rsidRPr="00F24B3A" w:rsidRDefault="008A1241" w:rsidP="00597FEE">
      <w:pPr>
        <w:spacing w:before="0" w:after="0" w:line="240" w:lineRule="auto"/>
        <w:rPr>
          <w:rFonts w:cs="Open Sans"/>
          <w:color w:val="000000"/>
        </w:rPr>
      </w:pPr>
    </w:p>
    <w:p w:rsidR="00F644F2" w:rsidRPr="00677AE9" w:rsidRDefault="009138E8" w:rsidP="00597FEE">
      <w:pPr>
        <w:spacing w:before="0" w:after="0" w:line="240" w:lineRule="auto"/>
        <w:rPr>
          <w:rFonts w:cs="Open Sans"/>
          <w:color w:val="000000"/>
        </w:rPr>
      </w:pPr>
      <w:r w:rsidRPr="00677AE9">
        <w:rPr>
          <w:rFonts w:cs="Open Sans"/>
          <w:color w:val="000000"/>
        </w:rPr>
        <w:t>In 201</w:t>
      </w:r>
      <w:r w:rsidR="00677AE9" w:rsidRPr="00677AE9">
        <w:rPr>
          <w:rFonts w:cs="Open Sans"/>
          <w:color w:val="000000"/>
        </w:rPr>
        <w:t>8</w:t>
      </w:r>
      <w:r w:rsidRPr="00677AE9">
        <w:rPr>
          <w:rFonts w:cs="Open Sans"/>
          <w:color w:val="000000"/>
        </w:rPr>
        <w:t>-1</w:t>
      </w:r>
      <w:r w:rsidR="00677AE9" w:rsidRPr="00677AE9">
        <w:rPr>
          <w:rFonts w:cs="Open Sans"/>
          <w:color w:val="000000"/>
        </w:rPr>
        <w:t>9</w:t>
      </w:r>
      <w:r w:rsidR="00F644F2" w:rsidRPr="00677AE9">
        <w:rPr>
          <w:rFonts w:cs="Open Sans"/>
          <w:color w:val="000000"/>
        </w:rPr>
        <w:t xml:space="preserve"> ACAB </w:t>
      </w:r>
      <w:r w:rsidR="00677AE9" w:rsidRPr="00677AE9">
        <w:rPr>
          <w:rFonts w:cs="Open Sans"/>
          <w:color w:val="000000"/>
        </w:rPr>
        <w:t xml:space="preserve">had 20,607 client contacts. </w:t>
      </w:r>
      <w:r w:rsidRPr="00677AE9">
        <w:rPr>
          <w:rFonts w:cs="Open Sans"/>
          <w:color w:val="000000"/>
        </w:rPr>
        <w:t>The most common issues were benefits</w:t>
      </w:r>
      <w:r w:rsidR="00F644F2" w:rsidRPr="00677AE9">
        <w:rPr>
          <w:rFonts w:cs="Open Sans"/>
          <w:color w:val="000000"/>
        </w:rPr>
        <w:t xml:space="preserve">, debt and </w:t>
      </w:r>
      <w:r w:rsidRPr="00677AE9">
        <w:rPr>
          <w:rFonts w:cs="Open Sans"/>
          <w:color w:val="000000"/>
        </w:rPr>
        <w:t>employment</w:t>
      </w:r>
      <w:r w:rsidR="00677AE9" w:rsidRPr="00677AE9">
        <w:rPr>
          <w:rFonts w:cs="Open Sans"/>
          <w:color w:val="000000"/>
        </w:rPr>
        <w:t>.  59% of our clientele declare disabilities, 33% are between 45 and 59 years old, and 54% of clients are female</w:t>
      </w:r>
      <w:proofErr w:type="gramStart"/>
      <w:r w:rsidR="00677AE9" w:rsidRPr="00677AE9">
        <w:rPr>
          <w:rFonts w:cs="Open Sans"/>
          <w:color w:val="000000"/>
        </w:rPr>
        <w:t>.</w:t>
      </w:r>
      <w:r w:rsidRPr="00677AE9">
        <w:rPr>
          <w:rFonts w:cs="Open Sans"/>
          <w:color w:val="000000"/>
        </w:rPr>
        <w:t>.</w:t>
      </w:r>
      <w:proofErr w:type="gramEnd"/>
      <w:r w:rsidRPr="00677AE9">
        <w:rPr>
          <w:rFonts w:cs="Open Sans"/>
          <w:color w:val="000000"/>
        </w:rPr>
        <w:t xml:space="preserve"> </w:t>
      </w:r>
    </w:p>
    <w:p w:rsidR="00F644F2" w:rsidRPr="00677AE9" w:rsidRDefault="00F644F2" w:rsidP="00597FEE">
      <w:pPr>
        <w:spacing w:before="0" w:after="0" w:line="240" w:lineRule="auto"/>
        <w:rPr>
          <w:rFonts w:cs="Open Sans"/>
          <w:color w:val="000000"/>
        </w:rPr>
      </w:pPr>
    </w:p>
    <w:p w:rsidR="00F644F2" w:rsidRDefault="00F644F2" w:rsidP="00597FEE">
      <w:pPr>
        <w:spacing w:before="0" w:after="0" w:line="240" w:lineRule="auto"/>
        <w:rPr>
          <w:rFonts w:cs="Open Sans"/>
          <w:color w:val="000000"/>
        </w:rPr>
      </w:pPr>
      <w:r w:rsidRPr="00677AE9">
        <w:rPr>
          <w:rFonts w:cs="Open Sans"/>
          <w:color w:val="000000"/>
        </w:rPr>
        <w:t>In the same period the Bureau also managed to gain £</w:t>
      </w:r>
      <w:r w:rsidR="00677AE9" w:rsidRPr="00677AE9">
        <w:rPr>
          <w:rFonts w:cs="Open Sans"/>
          <w:color w:val="000000"/>
        </w:rPr>
        <w:t>5,071,510.70</w:t>
      </w:r>
      <w:r w:rsidRPr="00677AE9">
        <w:rPr>
          <w:rFonts w:cs="Open Sans"/>
          <w:color w:val="000000"/>
        </w:rPr>
        <w:t xml:space="preserve"> on clients’ behalf in respect of refunds, additional benefit income, written off debt, outstanding wages and tribunal settlements</w:t>
      </w:r>
      <w:r>
        <w:rPr>
          <w:rFonts w:cs="Open Sans"/>
          <w:color w:val="000000"/>
        </w:rPr>
        <w:t xml:space="preserve"> </w:t>
      </w:r>
    </w:p>
    <w:p w:rsidR="00F644F2" w:rsidRDefault="00F644F2" w:rsidP="00597FEE">
      <w:pPr>
        <w:spacing w:before="0" w:after="0" w:line="240" w:lineRule="auto"/>
        <w:rPr>
          <w:rFonts w:cs="Open Sans"/>
          <w:color w:val="000000"/>
        </w:rPr>
      </w:pPr>
    </w:p>
    <w:p w:rsidR="003E53E3" w:rsidRPr="00063B52" w:rsidRDefault="009138E8" w:rsidP="00597FEE">
      <w:pPr>
        <w:pStyle w:val="Heading1"/>
        <w:spacing w:before="0" w:line="240" w:lineRule="auto"/>
      </w:pPr>
      <w:r>
        <w:t>Statement of purpose</w:t>
      </w:r>
    </w:p>
    <w:p w:rsidR="003E53E3" w:rsidRPr="00B93FDE" w:rsidRDefault="009138E8" w:rsidP="00597FEE">
      <w:pPr>
        <w:spacing w:before="0" w:after="0" w:line="240" w:lineRule="auto"/>
      </w:pPr>
      <w:r w:rsidRPr="00B93FDE">
        <w:rPr>
          <w:rFonts w:cs="Open Sans"/>
          <w:color w:val="000000"/>
        </w:rPr>
        <w:t>Aberdeen Citizens Advice Bureau shares the aims, principles and values the Citizens</w:t>
      </w:r>
      <w:r w:rsidR="00F644F2">
        <w:rPr>
          <w:rFonts w:cs="Open Sans"/>
          <w:color w:val="000000"/>
        </w:rPr>
        <w:t xml:space="preserve"> </w:t>
      </w:r>
      <w:r w:rsidRPr="00B93FDE">
        <w:rPr>
          <w:rFonts w:cs="Open Sans"/>
          <w:color w:val="000000"/>
        </w:rPr>
        <w:t>Advice Scotland (CAS) of which it is a member.</w:t>
      </w:r>
    </w:p>
    <w:p w:rsidR="0068173A" w:rsidRDefault="0068173A" w:rsidP="00597FEE">
      <w:pPr>
        <w:spacing w:before="0" w:after="0" w:line="240" w:lineRule="auto"/>
      </w:pPr>
    </w:p>
    <w:p w:rsidR="009138E8" w:rsidRDefault="0010777F" w:rsidP="00597FEE">
      <w:pPr>
        <w:pStyle w:val="Heading1"/>
        <w:spacing w:before="0" w:line="240" w:lineRule="auto"/>
      </w:pPr>
      <w:r>
        <w:t>Mission, Aims,</w:t>
      </w:r>
      <w:r w:rsidR="009138E8">
        <w:t xml:space="preserve"> Principles</w:t>
      </w:r>
      <w:r>
        <w:t xml:space="preserve"> and VAlues</w:t>
      </w:r>
    </w:p>
    <w:p w:rsidR="009138E8" w:rsidRDefault="009138E8" w:rsidP="00597FEE">
      <w:pPr>
        <w:spacing w:before="0" w:after="0" w:line="240" w:lineRule="auto"/>
      </w:pPr>
    </w:p>
    <w:p w:rsidR="009138E8" w:rsidRPr="00063B52" w:rsidRDefault="009138E8" w:rsidP="00597FEE">
      <w:pPr>
        <w:pStyle w:val="Heading2"/>
        <w:spacing w:before="0" w:line="240" w:lineRule="auto"/>
      </w:pPr>
      <w:r>
        <w:rPr>
          <w:b/>
          <w:caps w:val="0"/>
        </w:rPr>
        <w:t>Mission</w:t>
      </w:r>
    </w:p>
    <w:p w:rsidR="009138E8" w:rsidRPr="00B93FDE" w:rsidRDefault="00F644F2" w:rsidP="00597FEE">
      <w:pPr>
        <w:spacing w:before="0" w:after="0" w:line="240" w:lineRule="auto"/>
        <w:rPr>
          <w:rFonts w:cs="Open Sans"/>
          <w:color w:val="000000"/>
        </w:rPr>
      </w:pPr>
      <w:r w:rsidRPr="00F644F2">
        <w:rPr>
          <w:rFonts w:cs="Open Sans"/>
          <w:color w:val="000000"/>
        </w:rPr>
        <w:t>We provide free, independent, confidential and impartial advice and information to the citizens of Aberdeen and its environs that is accessible and tailored to meet the needs of the community regardless of disability, gender, race, sexual orientation, age, tr</w:t>
      </w:r>
      <w:r>
        <w:rPr>
          <w:rFonts w:cs="Open Sans"/>
          <w:color w:val="000000"/>
        </w:rPr>
        <w:t>ansgender, religion and belief.</w:t>
      </w:r>
    </w:p>
    <w:p w:rsidR="009138E8" w:rsidRDefault="009138E8" w:rsidP="00597FEE">
      <w:pPr>
        <w:spacing w:before="0" w:after="0" w:line="240" w:lineRule="auto"/>
        <w:rPr>
          <w:rFonts w:ascii="Open Sans" w:hAnsi="Open Sans" w:cs="Open Sans"/>
          <w:color w:val="000000"/>
        </w:rPr>
      </w:pPr>
    </w:p>
    <w:p w:rsidR="009138E8" w:rsidRPr="00063B52" w:rsidRDefault="009138E8" w:rsidP="00597FEE">
      <w:pPr>
        <w:pStyle w:val="Heading2"/>
        <w:spacing w:before="0" w:line="240" w:lineRule="auto"/>
      </w:pPr>
      <w:r>
        <w:rPr>
          <w:b/>
          <w:caps w:val="0"/>
        </w:rPr>
        <w:t>Aims</w:t>
      </w:r>
    </w:p>
    <w:p w:rsidR="00597FEE" w:rsidRDefault="009138E8" w:rsidP="00F644F2">
      <w:pPr>
        <w:pStyle w:val="ListParagraph"/>
        <w:numPr>
          <w:ilvl w:val="0"/>
          <w:numId w:val="37"/>
        </w:numPr>
        <w:spacing w:before="0" w:after="0" w:line="240" w:lineRule="auto"/>
        <w:rPr>
          <w:rFonts w:cs="Open Sans"/>
          <w:color w:val="000000"/>
        </w:rPr>
      </w:pPr>
      <w:r w:rsidRPr="00F644F2">
        <w:rPr>
          <w:rFonts w:cs="Open Sans"/>
          <w:color w:val="000000"/>
        </w:rPr>
        <w:t xml:space="preserve">To </w:t>
      </w:r>
      <w:r w:rsidR="00597FEE" w:rsidRPr="00F644F2">
        <w:rPr>
          <w:rFonts w:cs="Open Sans"/>
          <w:color w:val="000000"/>
        </w:rPr>
        <w:t>ensure that individuals do not suffer through ignorance of their rights, responsibilities or of the services available or through an inability to express their needs effectively.</w:t>
      </w:r>
    </w:p>
    <w:p w:rsidR="00F644F2" w:rsidRPr="00F644F2" w:rsidRDefault="00F644F2" w:rsidP="00F644F2">
      <w:pPr>
        <w:pStyle w:val="ListParagraph"/>
        <w:numPr>
          <w:ilvl w:val="0"/>
          <w:numId w:val="37"/>
        </w:numPr>
        <w:spacing w:before="0" w:after="0" w:line="240" w:lineRule="auto"/>
        <w:rPr>
          <w:rFonts w:cs="Open Sans"/>
          <w:color w:val="000000"/>
        </w:rPr>
      </w:pPr>
      <w:r>
        <w:rPr>
          <w:rFonts w:cs="Open Sans"/>
          <w:color w:val="000000"/>
        </w:rPr>
        <w:t>T</w:t>
      </w:r>
      <w:r w:rsidRPr="00F644F2">
        <w:rPr>
          <w:rFonts w:cs="Open Sans"/>
          <w:color w:val="000000"/>
        </w:rPr>
        <w:t>o provide a quality service with integrity, trust and good stewardship, through a team of trained volunteers</w:t>
      </w:r>
      <w:r w:rsidR="00546513">
        <w:rPr>
          <w:rFonts w:cs="Open Sans"/>
          <w:color w:val="000000"/>
        </w:rPr>
        <w:t xml:space="preserve">, </w:t>
      </w:r>
      <w:r w:rsidRPr="00F644F2">
        <w:rPr>
          <w:rFonts w:cs="Open Sans"/>
          <w:color w:val="000000"/>
        </w:rPr>
        <w:t>paid staff</w:t>
      </w:r>
      <w:r w:rsidR="00546513">
        <w:rPr>
          <w:rFonts w:cs="Open Sans"/>
          <w:color w:val="000000"/>
        </w:rPr>
        <w:t xml:space="preserve"> and experienced board members</w:t>
      </w:r>
      <w:r w:rsidRPr="00F644F2">
        <w:rPr>
          <w:rFonts w:cs="Open Sans"/>
          <w:color w:val="000000"/>
        </w:rPr>
        <w:t>.</w:t>
      </w:r>
    </w:p>
    <w:p w:rsidR="00597FEE" w:rsidRPr="00F644F2" w:rsidRDefault="00597FEE" w:rsidP="00F644F2">
      <w:pPr>
        <w:pStyle w:val="ListParagraph"/>
        <w:numPr>
          <w:ilvl w:val="0"/>
          <w:numId w:val="37"/>
        </w:numPr>
        <w:spacing w:before="0" w:after="0" w:line="240" w:lineRule="auto"/>
        <w:rPr>
          <w:rFonts w:cs="Open Sans"/>
          <w:color w:val="000000"/>
        </w:rPr>
      </w:pPr>
      <w:r>
        <w:rPr>
          <w:rFonts w:cs="Open Sans"/>
          <w:color w:val="000000"/>
        </w:rPr>
        <w:t>To exercise responsible influence on the development of social policies and services, both locally and nationa</w:t>
      </w:r>
      <w:r w:rsidRPr="00F644F2">
        <w:rPr>
          <w:rFonts w:cs="Open Sans"/>
          <w:color w:val="000000"/>
        </w:rPr>
        <w:t>lly</w:t>
      </w:r>
    </w:p>
    <w:p w:rsidR="009138E8" w:rsidRDefault="009138E8" w:rsidP="00597FEE">
      <w:pPr>
        <w:spacing w:before="0" w:after="0" w:line="240" w:lineRule="auto"/>
        <w:rPr>
          <w:rFonts w:ascii="Open Sans" w:hAnsi="Open Sans" w:cs="Open Sans"/>
          <w:color w:val="000000"/>
        </w:rPr>
      </w:pPr>
    </w:p>
    <w:p w:rsidR="009138E8" w:rsidRPr="00063B52" w:rsidRDefault="009138E8" w:rsidP="00597FEE">
      <w:pPr>
        <w:pStyle w:val="Heading2"/>
        <w:spacing w:before="0" w:line="240" w:lineRule="auto"/>
      </w:pPr>
      <w:r>
        <w:rPr>
          <w:b/>
          <w:caps w:val="0"/>
        </w:rPr>
        <w:t>Principles</w:t>
      </w:r>
    </w:p>
    <w:p w:rsidR="00B93FDE" w:rsidRPr="00B93FDE" w:rsidRDefault="00B93FDE" w:rsidP="00597FEE">
      <w:pPr>
        <w:pStyle w:val="ListParagraph"/>
        <w:numPr>
          <w:ilvl w:val="0"/>
          <w:numId w:val="36"/>
        </w:numPr>
        <w:spacing w:before="0" w:after="0" w:line="240" w:lineRule="auto"/>
        <w:rPr>
          <w:rFonts w:cs="Open Sans"/>
          <w:color w:val="000000"/>
        </w:rPr>
      </w:pPr>
      <w:r w:rsidRPr="00B93FDE">
        <w:rPr>
          <w:rFonts w:cs="Open Sans"/>
          <w:b/>
          <w:bCs/>
          <w:color w:val="000000"/>
        </w:rPr>
        <w:t xml:space="preserve">A free service </w:t>
      </w:r>
      <w:r w:rsidRPr="00B93FDE">
        <w:rPr>
          <w:rFonts w:cs="Open Sans"/>
          <w:color w:val="000000"/>
        </w:rPr>
        <w:t>– ACAB provides information, advice and assistance free of charge.</w:t>
      </w:r>
      <w:r w:rsidR="00EA4CA6">
        <w:rPr>
          <w:rFonts w:cs="Open Sans"/>
          <w:color w:val="000000"/>
        </w:rPr>
        <w:t xml:space="preserve"> The Bureau does not provide free legal representation.</w:t>
      </w:r>
    </w:p>
    <w:p w:rsidR="00B93FDE" w:rsidRPr="00B93FDE" w:rsidRDefault="00B93FDE" w:rsidP="00597FEE">
      <w:pPr>
        <w:pStyle w:val="ListParagraph"/>
        <w:numPr>
          <w:ilvl w:val="0"/>
          <w:numId w:val="36"/>
        </w:numPr>
        <w:spacing w:before="0" w:after="0" w:line="240" w:lineRule="auto"/>
        <w:rPr>
          <w:rFonts w:cs="Open Sans"/>
          <w:color w:val="000000"/>
        </w:rPr>
      </w:pPr>
      <w:r w:rsidRPr="00B93FDE">
        <w:rPr>
          <w:rFonts w:cs="Open Sans"/>
          <w:b/>
          <w:bCs/>
          <w:color w:val="000000"/>
        </w:rPr>
        <w:t xml:space="preserve">Confidentiality </w:t>
      </w:r>
      <w:r w:rsidRPr="00B93FDE">
        <w:rPr>
          <w:rFonts w:cs="Open Sans"/>
          <w:color w:val="000000"/>
        </w:rPr>
        <w:t>– ACAB provides confidentiality to clients. Nothing learned</w:t>
      </w:r>
      <w:r w:rsidR="00F24B3A">
        <w:rPr>
          <w:rFonts w:cs="Open Sans"/>
          <w:color w:val="000000"/>
        </w:rPr>
        <w:t xml:space="preserve"> </w:t>
      </w:r>
      <w:r w:rsidRPr="00B93FDE">
        <w:rPr>
          <w:rFonts w:cs="Open Sans"/>
          <w:color w:val="000000"/>
        </w:rPr>
        <w:t>from clients, including the fact of their visits, will be passed on to anyone outside</w:t>
      </w:r>
      <w:r w:rsidR="00F24B3A">
        <w:rPr>
          <w:rFonts w:cs="Open Sans"/>
          <w:color w:val="000000"/>
        </w:rPr>
        <w:t xml:space="preserve"> </w:t>
      </w:r>
      <w:r w:rsidRPr="00B93FDE">
        <w:rPr>
          <w:rFonts w:cs="Open Sans"/>
          <w:color w:val="000000"/>
        </w:rPr>
        <w:t>the CAB service without express permission of the client.</w:t>
      </w:r>
    </w:p>
    <w:p w:rsidR="00B93FDE" w:rsidRPr="00B93FDE" w:rsidRDefault="00B93FDE" w:rsidP="00597FEE">
      <w:pPr>
        <w:pStyle w:val="ListParagraph"/>
        <w:numPr>
          <w:ilvl w:val="0"/>
          <w:numId w:val="36"/>
        </w:numPr>
        <w:spacing w:before="0" w:after="0" w:line="240" w:lineRule="auto"/>
        <w:rPr>
          <w:rFonts w:cs="Open Sans"/>
          <w:color w:val="000000"/>
        </w:rPr>
      </w:pPr>
      <w:r w:rsidRPr="00B93FDE">
        <w:rPr>
          <w:rFonts w:cs="Open Sans"/>
          <w:b/>
          <w:bCs/>
          <w:color w:val="000000"/>
        </w:rPr>
        <w:t xml:space="preserve">Impartiality </w:t>
      </w:r>
      <w:r w:rsidRPr="00B93FDE">
        <w:rPr>
          <w:rFonts w:cs="Open Sans"/>
          <w:color w:val="000000"/>
        </w:rPr>
        <w:t>– The service provided by ACAB is impartial, it is open to all, and</w:t>
      </w:r>
      <w:r w:rsidR="00F24B3A">
        <w:rPr>
          <w:rFonts w:cs="Open Sans"/>
          <w:color w:val="000000"/>
        </w:rPr>
        <w:t xml:space="preserve"> </w:t>
      </w:r>
      <w:r w:rsidRPr="00B93FDE">
        <w:rPr>
          <w:rFonts w:cs="Open Sans"/>
          <w:color w:val="000000"/>
        </w:rPr>
        <w:t>is regardless of any subjective opinion as to whether or not the client is</w:t>
      </w:r>
      <w:r w:rsidR="00F24B3A">
        <w:rPr>
          <w:rFonts w:cs="Open Sans"/>
          <w:color w:val="000000"/>
        </w:rPr>
        <w:t xml:space="preserve"> </w:t>
      </w:r>
      <w:r w:rsidRPr="00B93FDE">
        <w:rPr>
          <w:rFonts w:cs="Open Sans"/>
          <w:color w:val="000000"/>
        </w:rPr>
        <w:t>deserving.</w:t>
      </w:r>
    </w:p>
    <w:p w:rsidR="00B93FDE" w:rsidRPr="00B93FDE" w:rsidRDefault="00B93FDE" w:rsidP="00597FEE">
      <w:pPr>
        <w:pStyle w:val="ListParagraph"/>
        <w:numPr>
          <w:ilvl w:val="0"/>
          <w:numId w:val="36"/>
        </w:numPr>
        <w:spacing w:before="0" w:after="0" w:line="240" w:lineRule="auto"/>
        <w:rPr>
          <w:rFonts w:cs="Open Sans"/>
          <w:color w:val="000000"/>
        </w:rPr>
      </w:pPr>
      <w:r w:rsidRPr="00B93FDE">
        <w:rPr>
          <w:rFonts w:cs="Open Sans"/>
          <w:b/>
          <w:bCs/>
          <w:color w:val="000000"/>
        </w:rPr>
        <w:t xml:space="preserve">Independence </w:t>
      </w:r>
      <w:r w:rsidRPr="00B93FDE">
        <w:rPr>
          <w:rFonts w:cs="Open Sans"/>
          <w:color w:val="000000"/>
        </w:rPr>
        <w:t>– The service provided by the Bureau is completely independent.</w:t>
      </w:r>
    </w:p>
    <w:p w:rsidR="00B93FDE" w:rsidRPr="00B93FDE" w:rsidRDefault="00B93FDE" w:rsidP="00597FEE">
      <w:pPr>
        <w:pStyle w:val="ListParagraph"/>
        <w:numPr>
          <w:ilvl w:val="0"/>
          <w:numId w:val="36"/>
        </w:numPr>
        <w:spacing w:before="0" w:after="0" w:line="240" w:lineRule="auto"/>
        <w:rPr>
          <w:rFonts w:cs="Open Sans"/>
          <w:color w:val="000000"/>
        </w:rPr>
      </w:pPr>
      <w:r w:rsidRPr="00B93FDE">
        <w:rPr>
          <w:rFonts w:cs="Open Sans"/>
          <w:b/>
          <w:bCs/>
          <w:color w:val="000000"/>
        </w:rPr>
        <w:lastRenderedPageBreak/>
        <w:t xml:space="preserve">Accessibility </w:t>
      </w:r>
      <w:r w:rsidRPr="00B93FDE">
        <w:rPr>
          <w:rFonts w:cs="Open Sans"/>
          <w:color w:val="000000"/>
        </w:rPr>
        <w:t xml:space="preserve">– </w:t>
      </w:r>
      <w:r w:rsidR="00F24B3A">
        <w:rPr>
          <w:rFonts w:cs="Open Sans"/>
          <w:color w:val="000000"/>
        </w:rPr>
        <w:t>A</w:t>
      </w:r>
      <w:r w:rsidRPr="00B93FDE">
        <w:rPr>
          <w:rFonts w:cs="Open Sans"/>
          <w:color w:val="000000"/>
        </w:rPr>
        <w:t>CAB aims to make its services accessible to all by using</w:t>
      </w:r>
      <w:r w:rsidR="00F24B3A">
        <w:rPr>
          <w:rFonts w:cs="Open Sans"/>
          <w:color w:val="000000"/>
        </w:rPr>
        <w:t xml:space="preserve"> </w:t>
      </w:r>
      <w:r w:rsidRPr="00B93FDE">
        <w:rPr>
          <w:rFonts w:cs="Open Sans"/>
          <w:color w:val="000000"/>
        </w:rPr>
        <w:t xml:space="preserve">premises which are centrally located, easy to enter, welcoming in </w:t>
      </w:r>
      <w:proofErr w:type="spellStart"/>
      <w:r w:rsidRPr="00B93FDE">
        <w:rPr>
          <w:rFonts w:cs="Open Sans"/>
          <w:color w:val="000000"/>
        </w:rPr>
        <w:t>appearanceand</w:t>
      </w:r>
      <w:proofErr w:type="spellEnd"/>
      <w:r w:rsidRPr="00B93FDE">
        <w:rPr>
          <w:rFonts w:cs="Open Sans"/>
          <w:color w:val="000000"/>
        </w:rPr>
        <w:t xml:space="preserve"> </w:t>
      </w:r>
      <w:r w:rsidR="00EB782D">
        <w:rPr>
          <w:rFonts w:cs="Open Sans"/>
          <w:color w:val="000000"/>
        </w:rPr>
        <w:t xml:space="preserve">generally </w:t>
      </w:r>
      <w:r w:rsidRPr="00B93FDE">
        <w:rPr>
          <w:rFonts w:cs="Open Sans"/>
          <w:color w:val="000000"/>
        </w:rPr>
        <w:t xml:space="preserve">open </w:t>
      </w:r>
      <w:r w:rsidR="00EB782D">
        <w:rPr>
          <w:rFonts w:cs="Open Sans"/>
          <w:color w:val="000000"/>
        </w:rPr>
        <w:t>between the hours of 9.30am and 3pm, Monday to Friday</w:t>
      </w:r>
      <w:r w:rsidRPr="00B93FDE">
        <w:rPr>
          <w:rFonts w:cs="Open Sans"/>
          <w:color w:val="000000"/>
        </w:rPr>
        <w:t>.</w:t>
      </w:r>
    </w:p>
    <w:p w:rsidR="00B93FDE" w:rsidRPr="00B93FDE" w:rsidRDefault="00B93FDE" w:rsidP="00597FEE">
      <w:pPr>
        <w:pStyle w:val="ListParagraph"/>
        <w:numPr>
          <w:ilvl w:val="0"/>
          <w:numId w:val="36"/>
        </w:numPr>
        <w:spacing w:before="0" w:after="0" w:line="240" w:lineRule="auto"/>
        <w:rPr>
          <w:rFonts w:cs="Open Sans"/>
          <w:color w:val="000000"/>
        </w:rPr>
      </w:pPr>
      <w:r w:rsidRPr="00B93FDE">
        <w:rPr>
          <w:rFonts w:cs="Open Sans"/>
          <w:b/>
          <w:bCs/>
          <w:color w:val="000000"/>
        </w:rPr>
        <w:t xml:space="preserve">Effectiveness </w:t>
      </w:r>
      <w:r w:rsidRPr="00B93FDE">
        <w:rPr>
          <w:rFonts w:cs="Open Sans"/>
          <w:color w:val="000000"/>
        </w:rPr>
        <w:t xml:space="preserve">– </w:t>
      </w:r>
      <w:r w:rsidR="00F24B3A">
        <w:rPr>
          <w:rFonts w:cs="Open Sans"/>
          <w:color w:val="000000"/>
        </w:rPr>
        <w:t>A</w:t>
      </w:r>
      <w:r w:rsidRPr="00B93FDE">
        <w:rPr>
          <w:rFonts w:cs="Open Sans"/>
          <w:color w:val="000000"/>
        </w:rPr>
        <w:t>CAB judges the effectiveness of its activities by the extent</w:t>
      </w:r>
      <w:r w:rsidR="00F24B3A">
        <w:rPr>
          <w:rFonts w:cs="Open Sans"/>
          <w:color w:val="000000"/>
        </w:rPr>
        <w:t xml:space="preserve"> </w:t>
      </w:r>
      <w:r w:rsidRPr="00B93FDE">
        <w:rPr>
          <w:rFonts w:cs="Open Sans"/>
          <w:color w:val="000000"/>
        </w:rPr>
        <w:t xml:space="preserve">to which it meets its clients’ needs. </w:t>
      </w:r>
    </w:p>
    <w:p w:rsidR="00B93FDE" w:rsidRPr="00B93FDE" w:rsidRDefault="00B93FDE" w:rsidP="00597FEE">
      <w:pPr>
        <w:pStyle w:val="ListParagraph"/>
        <w:numPr>
          <w:ilvl w:val="0"/>
          <w:numId w:val="36"/>
        </w:numPr>
        <w:spacing w:before="0" w:after="0" w:line="240" w:lineRule="auto"/>
        <w:rPr>
          <w:rFonts w:cs="Open Sans"/>
          <w:color w:val="000000"/>
        </w:rPr>
      </w:pPr>
      <w:r w:rsidRPr="00B93FDE">
        <w:rPr>
          <w:rFonts w:cs="Open Sans"/>
          <w:b/>
          <w:bCs/>
          <w:color w:val="000000"/>
        </w:rPr>
        <w:t xml:space="preserve">Community accountability </w:t>
      </w:r>
      <w:r w:rsidRPr="00B93FDE">
        <w:rPr>
          <w:rFonts w:cs="Open Sans"/>
          <w:color w:val="000000"/>
        </w:rPr>
        <w:t xml:space="preserve">– ACAB is accountable to the community that it serves. </w:t>
      </w:r>
    </w:p>
    <w:p w:rsidR="00B93FDE" w:rsidRPr="00B93FDE" w:rsidRDefault="00B93FDE" w:rsidP="00597FEE">
      <w:pPr>
        <w:pStyle w:val="ListParagraph"/>
        <w:numPr>
          <w:ilvl w:val="0"/>
          <w:numId w:val="36"/>
        </w:numPr>
        <w:spacing w:before="0" w:after="0" w:line="240" w:lineRule="auto"/>
        <w:rPr>
          <w:rFonts w:cs="Open Sans"/>
          <w:color w:val="000000"/>
        </w:rPr>
      </w:pPr>
      <w:r w:rsidRPr="00B93FDE">
        <w:rPr>
          <w:rFonts w:cs="Open Sans"/>
          <w:b/>
          <w:bCs/>
          <w:color w:val="000000"/>
        </w:rPr>
        <w:t xml:space="preserve">Client’s right to decide </w:t>
      </w:r>
      <w:r w:rsidRPr="00B93FDE">
        <w:rPr>
          <w:rFonts w:cs="Open Sans"/>
          <w:color w:val="000000"/>
        </w:rPr>
        <w:t xml:space="preserve">– ACAB </w:t>
      </w:r>
      <w:proofErr w:type="spellStart"/>
      <w:r w:rsidRPr="00B93FDE">
        <w:rPr>
          <w:rFonts w:cs="Open Sans"/>
          <w:color w:val="000000"/>
        </w:rPr>
        <w:t>recognises</w:t>
      </w:r>
      <w:proofErr w:type="spellEnd"/>
      <w:r w:rsidRPr="00B93FDE">
        <w:rPr>
          <w:rFonts w:cs="Open Sans"/>
          <w:color w:val="000000"/>
        </w:rPr>
        <w:t xml:space="preserve"> that those who come to them have a right to set their own objectives and to decide whether or not to accept the advice and assistance offered to them.</w:t>
      </w:r>
    </w:p>
    <w:p w:rsidR="00B93FDE" w:rsidRPr="00B93FDE" w:rsidRDefault="00B93FDE" w:rsidP="00597FEE">
      <w:pPr>
        <w:pStyle w:val="ListParagraph"/>
        <w:numPr>
          <w:ilvl w:val="0"/>
          <w:numId w:val="36"/>
        </w:numPr>
        <w:spacing w:before="0" w:after="0" w:line="240" w:lineRule="auto"/>
        <w:rPr>
          <w:rFonts w:cs="Open Sans"/>
          <w:color w:val="000000"/>
        </w:rPr>
      </w:pPr>
      <w:r w:rsidRPr="00B93FDE">
        <w:rPr>
          <w:rFonts w:cs="Open Sans"/>
          <w:b/>
          <w:bCs/>
          <w:color w:val="000000"/>
        </w:rPr>
        <w:t xml:space="preserve">A voluntary service </w:t>
      </w:r>
      <w:r w:rsidRPr="00B93FDE">
        <w:rPr>
          <w:rFonts w:cs="Open Sans"/>
          <w:color w:val="000000"/>
        </w:rPr>
        <w:t>– ACAB operates on the principle that first and</w:t>
      </w:r>
      <w:r w:rsidR="00F24B3A">
        <w:rPr>
          <w:rFonts w:cs="Open Sans"/>
          <w:color w:val="000000"/>
        </w:rPr>
        <w:t xml:space="preserve"> </w:t>
      </w:r>
      <w:r w:rsidRPr="00B93FDE">
        <w:rPr>
          <w:rFonts w:cs="Open Sans"/>
          <w:color w:val="000000"/>
        </w:rPr>
        <w:t>foremost it is a voluntary service of advice and assistance provided by individuals</w:t>
      </w:r>
      <w:r w:rsidR="00F24B3A">
        <w:rPr>
          <w:rFonts w:cs="Open Sans"/>
          <w:color w:val="000000"/>
        </w:rPr>
        <w:t xml:space="preserve"> </w:t>
      </w:r>
      <w:r w:rsidRPr="00B93FDE">
        <w:rPr>
          <w:rFonts w:cs="Open Sans"/>
          <w:color w:val="000000"/>
        </w:rPr>
        <w:t>serving their communities in a formal, unpaid capacity.</w:t>
      </w:r>
    </w:p>
    <w:p w:rsidR="00B93FDE" w:rsidRPr="00B93FDE" w:rsidRDefault="00B93FDE" w:rsidP="00597FEE">
      <w:pPr>
        <w:pStyle w:val="ListParagraph"/>
        <w:numPr>
          <w:ilvl w:val="0"/>
          <w:numId w:val="36"/>
        </w:numPr>
        <w:spacing w:before="0" w:after="0" w:line="240" w:lineRule="auto"/>
        <w:rPr>
          <w:rFonts w:cs="Open Sans"/>
          <w:color w:val="000000"/>
        </w:rPr>
      </w:pPr>
      <w:r w:rsidRPr="00B93FDE">
        <w:rPr>
          <w:rFonts w:cs="Open Sans"/>
          <w:b/>
          <w:bCs/>
          <w:color w:val="000000"/>
        </w:rPr>
        <w:t xml:space="preserve">Empowerment </w:t>
      </w:r>
      <w:r w:rsidRPr="00B93FDE">
        <w:rPr>
          <w:rFonts w:cs="Open Sans"/>
          <w:color w:val="000000"/>
        </w:rPr>
        <w:t>– ACAB seeks to assist clients to help themselves.</w:t>
      </w:r>
    </w:p>
    <w:p w:rsidR="00546513" w:rsidRPr="00546513" w:rsidRDefault="00B93FDE" w:rsidP="00597FEE">
      <w:pPr>
        <w:pStyle w:val="ListParagraph"/>
        <w:numPr>
          <w:ilvl w:val="0"/>
          <w:numId w:val="36"/>
        </w:numPr>
        <w:spacing w:before="0" w:after="0" w:line="240" w:lineRule="auto"/>
      </w:pPr>
      <w:r w:rsidRPr="00B93FDE">
        <w:rPr>
          <w:rFonts w:cs="Open Sans"/>
          <w:b/>
          <w:bCs/>
          <w:color w:val="000000"/>
        </w:rPr>
        <w:t xml:space="preserve">Information retrieval </w:t>
      </w:r>
      <w:r w:rsidRPr="00B93FDE">
        <w:rPr>
          <w:rFonts w:cs="Open Sans"/>
          <w:color w:val="000000"/>
        </w:rPr>
        <w:t>– ACAB seeks to use the evidence collected through experience in dealing with enquiries to exercise a responsible influence on the development of social policies and servic</w:t>
      </w:r>
      <w:r w:rsidR="00546513">
        <w:rPr>
          <w:rFonts w:cs="Open Sans"/>
          <w:color w:val="000000"/>
        </w:rPr>
        <w:t>es both locally and nationally.</w:t>
      </w:r>
    </w:p>
    <w:p w:rsidR="009138E8" w:rsidRPr="0010777F" w:rsidRDefault="00B93FDE" w:rsidP="00597FEE">
      <w:pPr>
        <w:pStyle w:val="ListParagraph"/>
        <w:numPr>
          <w:ilvl w:val="0"/>
          <w:numId w:val="36"/>
        </w:numPr>
        <w:spacing w:before="0" w:after="0" w:line="240" w:lineRule="auto"/>
      </w:pPr>
      <w:r w:rsidRPr="00B93FDE">
        <w:rPr>
          <w:rFonts w:cs="Open Sans"/>
          <w:b/>
          <w:bCs/>
          <w:color w:val="000000"/>
        </w:rPr>
        <w:t xml:space="preserve">A generalist service </w:t>
      </w:r>
      <w:r w:rsidRPr="00B93FDE">
        <w:rPr>
          <w:rFonts w:cs="Open Sans"/>
          <w:color w:val="000000"/>
        </w:rPr>
        <w:t xml:space="preserve">– </w:t>
      </w:r>
      <w:r w:rsidR="00F24B3A">
        <w:rPr>
          <w:rFonts w:cs="Open Sans"/>
          <w:color w:val="000000"/>
        </w:rPr>
        <w:t>A</w:t>
      </w:r>
      <w:r w:rsidRPr="00B93FDE">
        <w:rPr>
          <w:rFonts w:cs="Open Sans"/>
          <w:color w:val="000000"/>
        </w:rPr>
        <w:t>CAB provides information, advice and assistance on</w:t>
      </w:r>
      <w:r w:rsidR="00F24B3A">
        <w:rPr>
          <w:rFonts w:cs="Open Sans"/>
          <w:color w:val="000000"/>
        </w:rPr>
        <w:t xml:space="preserve"> </w:t>
      </w:r>
      <w:r w:rsidR="00546513">
        <w:rPr>
          <w:rFonts w:cs="Open Sans"/>
          <w:color w:val="000000"/>
        </w:rPr>
        <w:t>any topic; no one calling at A</w:t>
      </w:r>
      <w:r w:rsidRPr="00B93FDE">
        <w:rPr>
          <w:rFonts w:cs="Open Sans"/>
          <w:color w:val="000000"/>
        </w:rPr>
        <w:t xml:space="preserve">CAB will be turned away because the </w:t>
      </w:r>
      <w:r w:rsidR="00546513">
        <w:rPr>
          <w:rFonts w:cs="Open Sans"/>
          <w:color w:val="000000"/>
        </w:rPr>
        <w:t xml:space="preserve">Bureau </w:t>
      </w:r>
      <w:r w:rsidRPr="00B93FDE">
        <w:rPr>
          <w:rFonts w:cs="Open Sans"/>
          <w:color w:val="000000"/>
        </w:rPr>
        <w:t>does not</w:t>
      </w:r>
      <w:r w:rsidR="00F24B3A">
        <w:rPr>
          <w:rFonts w:cs="Open Sans"/>
          <w:color w:val="000000"/>
        </w:rPr>
        <w:t xml:space="preserve"> </w:t>
      </w:r>
      <w:r w:rsidRPr="00B93FDE">
        <w:rPr>
          <w:rFonts w:cs="Open Sans"/>
          <w:color w:val="000000"/>
        </w:rPr>
        <w:t>deal with that type of problem.</w:t>
      </w:r>
    </w:p>
    <w:p w:rsidR="0010777F" w:rsidRPr="00B93FDE" w:rsidRDefault="0010777F" w:rsidP="0010777F">
      <w:pPr>
        <w:pStyle w:val="ListParagraph"/>
        <w:spacing w:before="0" w:after="0" w:line="240" w:lineRule="auto"/>
      </w:pPr>
    </w:p>
    <w:p w:rsidR="0010777F" w:rsidRPr="00063B52" w:rsidRDefault="0010777F" w:rsidP="0010777F">
      <w:pPr>
        <w:pStyle w:val="Heading2"/>
        <w:spacing w:before="0" w:line="240" w:lineRule="auto"/>
      </w:pPr>
      <w:r>
        <w:rPr>
          <w:b/>
          <w:caps w:val="0"/>
        </w:rPr>
        <w:t>Values</w:t>
      </w:r>
    </w:p>
    <w:p w:rsidR="0010777F" w:rsidRPr="0010777F" w:rsidRDefault="0010777F" w:rsidP="0010777F">
      <w:pPr>
        <w:spacing w:before="0" w:after="0" w:line="240" w:lineRule="auto"/>
        <w:rPr>
          <w:rFonts w:ascii="Calibri" w:hAnsi="Calibri" w:cs="Calibri"/>
          <w:b/>
        </w:rPr>
      </w:pPr>
      <w:r w:rsidRPr="0010777F">
        <w:rPr>
          <w:rFonts w:ascii="Calibri" w:hAnsi="Calibri" w:cs="Calibri"/>
          <w:b/>
        </w:rPr>
        <w:t>Staff and Volunteers</w:t>
      </w:r>
    </w:p>
    <w:p w:rsidR="0010777F" w:rsidRDefault="0010777F" w:rsidP="0010777F">
      <w:pPr>
        <w:spacing w:before="0" w:after="0" w:line="240" w:lineRule="auto"/>
        <w:rPr>
          <w:rFonts w:ascii="Calibri" w:hAnsi="Calibri" w:cs="Calibri"/>
          <w:lang w:val="en-GB" w:eastAsia="en-GB"/>
        </w:rPr>
      </w:pPr>
      <w:r>
        <w:rPr>
          <w:rFonts w:ascii="Calibri" w:hAnsi="Calibri" w:cs="Calibri"/>
        </w:rPr>
        <w:t xml:space="preserve">ACAB believes that its staff and volunteers have unique gifts, strengths, and qualities.  ACAB creates an environment to enable these gifts to flourish by offering a wide range of enjoyable training, individual learning, personal development and working experiences. </w:t>
      </w:r>
    </w:p>
    <w:p w:rsidR="0010777F" w:rsidRDefault="0010777F" w:rsidP="0010777F">
      <w:pPr>
        <w:spacing w:before="0" w:after="0" w:line="240" w:lineRule="auto"/>
        <w:rPr>
          <w:rFonts w:ascii="Calibri" w:hAnsi="Calibri" w:cs="Calibri"/>
        </w:rPr>
      </w:pPr>
    </w:p>
    <w:p w:rsidR="0010777F" w:rsidRPr="0010777F" w:rsidRDefault="0010777F" w:rsidP="0010777F">
      <w:pPr>
        <w:spacing w:before="0" w:after="0" w:line="240" w:lineRule="auto"/>
        <w:rPr>
          <w:rFonts w:ascii="Calibri" w:hAnsi="Calibri" w:cs="Calibri"/>
          <w:b/>
        </w:rPr>
      </w:pPr>
      <w:r w:rsidRPr="0010777F">
        <w:rPr>
          <w:rFonts w:ascii="Calibri" w:hAnsi="Calibri" w:cs="Calibri"/>
          <w:b/>
        </w:rPr>
        <w:t>Clients</w:t>
      </w:r>
    </w:p>
    <w:p w:rsidR="0010777F" w:rsidRDefault="0010777F" w:rsidP="0010777F">
      <w:pPr>
        <w:spacing w:before="0" w:after="0" w:line="240" w:lineRule="auto"/>
        <w:rPr>
          <w:rFonts w:ascii="Calibri" w:hAnsi="Calibri" w:cs="Calibri"/>
        </w:rPr>
      </w:pPr>
      <w:r>
        <w:rPr>
          <w:rFonts w:ascii="Calibri" w:hAnsi="Calibri" w:cs="Calibri"/>
        </w:rPr>
        <w:t>ACAB understand the need for complete confidentiality when assisting clients and potential clients.  Clients will be listened to and respected and</w:t>
      </w:r>
      <w:r w:rsidR="00C400A7">
        <w:rPr>
          <w:color w:val="000000"/>
        </w:rPr>
        <w:t xml:space="preserve"> given maximum assistance available to enable them to make the best decision for their circumstances.</w:t>
      </w:r>
      <w:r>
        <w:rPr>
          <w:rFonts w:ascii="Calibri" w:hAnsi="Calibri" w:cs="Calibri"/>
        </w:rPr>
        <w:t xml:space="preserve">  The assistance to clients will be delivered in a professional manner and with the interests of the client uppermost</w:t>
      </w:r>
    </w:p>
    <w:p w:rsidR="0010777F" w:rsidRDefault="0010777F" w:rsidP="0010777F">
      <w:pPr>
        <w:spacing w:before="0" w:after="0" w:line="240" w:lineRule="auto"/>
        <w:rPr>
          <w:rFonts w:ascii="Calibri" w:hAnsi="Calibri" w:cs="Calibri"/>
        </w:rPr>
      </w:pPr>
    </w:p>
    <w:p w:rsidR="0010777F" w:rsidRPr="0010777F" w:rsidRDefault="0010777F" w:rsidP="0010777F">
      <w:pPr>
        <w:spacing w:before="0" w:after="0" w:line="240" w:lineRule="auto"/>
        <w:rPr>
          <w:rFonts w:ascii="Calibri" w:hAnsi="Calibri" w:cs="Calibri"/>
          <w:b/>
        </w:rPr>
      </w:pPr>
      <w:r w:rsidRPr="0010777F">
        <w:rPr>
          <w:rFonts w:ascii="Calibri" w:hAnsi="Calibri" w:cs="Calibri"/>
          <w:b/>
        </w:rPr>
        <w:t>Funders and Supporters</w:t>
      </w:r>
    </w:p>
    <w:p w:rsidR="0010777F" w:rsidRDefault="0010777F" w:rsidP="0010777F">
      <w:pPr>
        <w:spacing w:before="0" w:after="0" w:line="240" w:lineRule="auto"/>
        <w:rPr>
          <w:rFonts w:ascii="Calibri" w:hAnsi="Calibri" w:cs="Calibri"/>
        </w:rPr>
      </w:pPr>
      <w:r>
        <w:rPr>
          <w:rFonts w:ascii="Calibri" w:hAnsi="Calibri" w:cs="Calibri"/>
        </w:rPr>
        <w:t xml:space="preserve">As a charity, the </w:t>
      </w:r>
      <w:proofErr w:type="spellStart"/>
      <w:r>
        <w:rPr>
          <w:rFonts w:ascii="Calibri" w:hAnsi="Calibri" w:cs="Calibri"/>
        </w:rPr>
        <w:t>organisation</w:t>
      </w:r>
      <w:proofErr w:type="spellEnd"/>
      <w:r>
        <w:rPr>
          <w:rFonts w:ascii="Calibri" w:hAnsi="Calibri" w:cs="Calibri"/>
        </w:rPr>
        <w:t xml:space="preserve"> exists through the goodwill of donations and funding.  ACAB seeks to work with funders and supporters who hold the same principles, values and ethical perspectives as the Bureau.</w:t>
      </w:r>
    </w:p>
    <w:p w:rsidR="009138E8" w:rsidRDefault="009138E8" w:rsidP="0010777F">
      <w:pPr>
        <w:spacing w:before="0" w:after="0" w:line="240" w:lineRule="auto"/>
      </w:pPr>
    </w:p>
    <w:p w:rsidR="0010777F" w:rsidRPr="0010777F" w:rsidRDefault="0010777F" w:rsidP="0010777F">
      <w:pPr>
        <w:spacing w:before="0" w:after="0" w:line="240" w:lineRule="auto"/>
        <w:rPr>
          <w:b/>
        </w:rPr>
      </w:pPr>
      <w:r w:rsidRPr="0010777F">
        <w:rPr>
          <w:b/>
        </w:rPr>
        <w:t>General Public</w:t>
      </w:r>
    </w:p>
    <w:p w:rsidR="0010777F" w:rsidRDefault="0010777F" w:rsidP="0010777F">
      <w:pPr>
        <w:spacing w:before="0" w:after="0" w:line="240" w:lineRule="auto"/>
      </w:pPr>
      <w:r>
        <w:t>Aberdeen Citizens Advice Bureau understands that people will, from time to time, need advice on a range of personal issues.  The Bureau will never turn anyone away from the offices regardless of creed, gender or social circumstances.  We will be fair and understanding to all visitors to the Bureau</w:t>
      </w:r>
    </w:p>
    <w:p w:rsidR="0010777F" w:rsidRDefault="0010777F" w:rsidP="0010777F">
      <w:pPr>
        <w:spacing w:before="0" w:after="0" w:line="240" w:lineRule="auto"/>
      </w:pPr>
    </w:p>
    <w:p w:rsidR="00F24B3A" w:rsidRDefault="00F24B3A">
      <w:pPr>
        <w:spacing w:before="0" w:after="0" w:line="240" w:lineRule="auto"/>
      </w:pPr>
      <w:r>
        <w:br w:type="page"/>
      </w:r>
    </w:p>
    <w:p w:rsidR="0010777F" w:rsidRPr="00B93FDE" w:rsidRDefault="0010777F" w:rsidP="00597FEE">
      <w:pPr>
        <w:spacing w:before="0" w:after="0" w:line="240" w:lineRule="auto"/>
      </w:pPr>
    </w:p>
    <w:p w:rsidR="008A1241" w:rsidRDefault="00E100AE" w:rsidP="008A1241">
      <w:pPr>
        <w:pStyle w:val="Heading1"/>
        <w:spacing w:before="0" w:line="240" w:lineRule="auto"/>
      </w:pPr>
      <w:r>
        <w:t>strategic focus</w:t>
      </w:r>
    </w:p>
    <w:p w:rsidR="009138E8" w:rsidRDefault="00E100AE" w:rsidP="00597FEE">
      <w:pPr>
        <w:spacing w:before="0" w:after="0" w:line="240" w:lineRule="auto"/>
      </w:pPr>
      <w:r>
        <w:t>As part of the Scottish network of Citizens Advice Bureau and a member of Citizens Advice Scotland, the strategic focus of Aberdeen Citizens Advice Bureau reflects that of the its peer groups.</w:t>
      </w:r>
    </w:p>
    <w:p w:rsidR="00E100AE" w:rsidRDefault="00E100AE" w:rsidP="00597FEE">
      <w:pPr>
        <w:spacing w:before="0" w:after="0" w:line="240" w:lineRule="auto"/>
      </w:pPr>
    </w:p>
    <w:p w:rsidR="00E100AE" w:rsidRDefault="00E100AE" w:rsidP="00597FEE">
      <w:pPr>
        <w:spacing w:before="0" w:after="0" w:line="240" w:lineRule="auto"/>
      </w:pPr>
      <w:r>
        <w:t>Four Strategic areas have been identified by the Board of Aberdeen Citizens Advice Bureau to be the focus if business over the next five years:</w:t>
      </w:r>
    </w:p>
    <w:p w:rsidR="00E100AE" w:rsidRDefault="00E100AE" w:rsidP="00597FEE">
      <w:pPr>
        <w:spacing w:before="0" w:after="0" w:line="240" w:lineRule="auto"/>
      </w:pPr>
    </w:p>
    <w:p w:rsidR="00574400" w:rsidRDefault="00574400" w:rsidP="00574400">
      <w:pPr>
        <w:pStyle w:val="ListParagraph"/>
        <w:numPr>
          <w:ilvl w:val="0"/>
          <w:numId w:val="40"/>
        </w:numPr>
        <w:spacing w:before="0" w:after="0" w:line="240" w:lineRule="auto"/>
      </w:pPr>
      <w:r>
        <w:t>Funding and Income</w:t>
      </w:r>
    </w:p>
    <w:p w:rsidR="00574400" w:rsidRDefault="00574400" w:rsidP="00574400">
      <w:pPr>
        <w:pStyle w:val="ListParagraph"/>
        <w:numPr>
          <w:ilvl w:val="0"/>
          <w:numId w:val="40"/>
        </w:numPr>
        <w:spacing w:before="0" w:after="0" w:line="240" w:lineRule="auto"/>
      </w:pPr>
      <w:r>
        <w:t>Service Delivery</w:t>
      </w:r>
    </w:p>
    <w:p w:rsidR="00574400" w:rsidRDefault="00574400" w:rsidP="00574400">
      <w:pPr>
        <w:pStyle w:val="ListParagraph"/>
        <w:numPr>
          <w:ilvl w:val="0"/>
          <w:numId w:val="40"/>
        </w:numPr>
        <w:spacing w:before="0" w:after="0" w:line="240" w:lineRule="auto"/>
      </w:pPr>
      <w:r>
        <w:t>Brand</w:t>
      </w:r>
    </w:p>
    <w:p w:rsidR="00574400" w:rsidRDefault="00574400" w:rsidP="00574400">
      <w:pPr>
        <w:pStyle w:val="ListParagraph"/>
        <w:numPr>
          <w:ilvl w:val="0"/>
          <w:numId w:val="40"/>
        </w:numPr>
        <w:spacing w:before="0" w:after="0" w:line="240" w:lineRule="auto"/>
      </w:pPr>
      <w:r>
        <w:t>Advocacy and Influence</w:t>
      </w:r>
    </w:p>
    <w:p w:rsidR="00574400" w:rsidRDefault="00574400" w:rsidP="00597FEE">
      <w:pPr>
        <w:spacing w:before="0" w:after="0" w:line="240" w:lineRule="auto"/>
      </w:pPr>
    </w:p>
    <w:p w:rsidR="00574400" w:rsidRPr="00063B52" w:rsidRDefault="00574400" w:rsidP="00574400">
      <w:pPr>
        <w:pStyle w:val="Heading2"/>
        <w:spacing w:before="0" w:line="240" w:lineRule="auto"/>
      </w:pPr>
      <w:r>
        <w:rPr>
          <w:b/>
          <w:caps w:val="0"/>
        </w:rPr>
        <w:t>Funding and Income</w:t>
      </w:r>
    </w:p>
    <w:p w:rsidR="00574400" w:rsidRDefault="00574400" w:rsidP="00597FEE">
      <w:pPr>
        <w:spacing w:before="0" w:after="0" w:line="240" w:lineRule="auto"/>
      </w:pPr>
      <w:r>
        <w:t xml:space="preserve">As a registered Charity, the existence of the Bureau is dependent on funding and income.  The Bureau should not be wholly dependent on winning bids for funding to enable the delivery of service.  Other income sources should be explored and secured.  </w:t>
      </w:r>
      <w:r w:rsidR="006479CA">
        <w:t>The strategic focus on Funding and Income will be underpinned by strategic objectives:</w:t>
      </w:r>
    </w:p>
    <w:p w:rsidR="00804CD9" w:rsidRDefault="00804CD9">
      <w:pPr>
        <w:spacing w:before="0" w:after="0" w:line="240" w:lineRule="auto"/>
      </w:pPr>
    </w:p>
    <w:p w:rsidR="00574400" w:rsidRPr="00574400" w:rsidRDefault="00574400" w:rsidP="00597FEE">
      <w:pPr>
        <w:spacing w:before="0" w:after="0" w:line="240" w:lineRule="auto"/>
        <w:rPr>
          <w:b/>
          <w:i/>
        </w:rPr>
      </w:pPr>
      <w:r w:rsidRPr="00574400">
        <w:rPr>
          <w:b/>
          <w:i/>
        </w:rPr>
        <w:t>STRATEGIC OBJECTIVES</w:t>
      </w:r>
    </w:p>
    <w:tbl>
      <w:tblPr>
        <w:tblStyle w:val="TableGrid"/>
        <w:tblW w:w="9493" w:type="dxa"/>
        <w:tblLayout w:type="fixed"/>
        <w:tblLook w:val="04A0" w:firstRow="1" w:lastRow="0" w:firstColumn="1" w:lastColumn="0" w:noHBand="0" w:noVBand="1"/>
      </w:tblPr>
      <w:tblGrid>
        <w:gridCol w:w="1814"/>
        <w:gridCol w:w="2717"/>
        <w:gridCol w:w="1701"/>
        <w:gridCol w:w="1418"/>
        <w:gridCol w:w="1843"/>
      </w:tblGrid>
      <w:tr w:rsidR="006479CA" w:rsidRPr="005072C0" w:rsidTr="005072C0">
        <w:tc>
          <w:tcPr>
            <w:tcW w:w="1814" w:type="dxa"/>
            <w:shd w:val="clear" w:color="auto" w:fill="92CDDC" w:themeFill="accent5" w:themeFillTint="99"/>
          </w:tcPr>
          <w:p w:rsidR="006479CA" w:rsidRPr="005072C0" w:rsidRDefault="003566C5" w:rsidP="00597FEE">
            <w:pPr>
              <w:spacing w:before="0" w:after="0" w:line="240" w:lineRule="auto"/>
              <w:rPr>
                <w:b/>
              </w:rPr>
            </w:pPr>
            <w:r w:rsidRPr="005072C0">
              <w:rPr>
                <w:b/>
              </w:rPr>
              <w:t xml:space="preserve">Strategic </w:t>
            </w:r>
            <w:r w:rsidR="006479CA" w:rsidRPr="005072C0">
              <w:rPr>
                <w:b/>
              </w:rPr>
              <w:t>Objective</w:t>
            </w:r>
          </w:p>
        </w:tc>
        <w:tc>
          <w:tcPr>
            <w:tcW w:w="2717" w:type="dxa"/>
            <w:shd w:val="clear" w:color="auto" w:fill="92CDDC" w:themeFill="accent5" w:themeFillTint="99"/>
          </w:tcPr>
          <w:p w:rsidR="006479CA" w:rsidRPr="005072C0" w:rsidRDefault="006479CA" w:rsidP="00597FEE">
            <w:pPr>
              <w:spacing w:before="0" w:after="0" w:line="240" w:lineRule="auto"/>
              <w:rPr>
                <w:b/>
              </w:rPr>
            </w:pPr>
            <w:r w:rsidRPr="005072C0">
              <w:rPr>
                <w:b/>
              </w:rPr>
              <w:t>Actions</w:t>
            </w:r>
          </w:p>
        </w:tc>
        <w:tc>
          <w:tcPr>
            <w:tcW w:w="1701" w:type="dxa"/>
            <w:shd w:val="clear" w:color="auto" w:fill="92CDDC" w:themeFill="accent5" w:themeFillTint="99"/>
          </w:tcPr>
          <w:p w:rsidR="006479CA" w:rsidRPr="005072C0" w:rsidRDefault="006479CA" w:rsidP="00597FEE">
            <w:pPr>
              <w:spacing w:before="0" w:after="0" w:line="240" w:lineRule="auto"/>
              <w:rPr>
                <w:b/>
              </w:rPr>
            </w:pPr>
            <w:r w:rsidRPr="005072C0">
              <w:rPr>
                <w:b/>
              </w:rPr>
              <w:t>Responsibility</w:t>
            </w:r>
          </w:p>
        </w:tc>
        <w:tc>
          <w:tcPr>
            <w:tcW w:w="1418" w:type="dxa"/>
            <w:shd w:val="clear" w:color="auto" w:fill="92CDDC" w:themeFill="accent5" w:themeFillTint="99"/>
          </w:tcPr>
          <w:p w:rsidR="006479CA" w:rsidRPr="005072C0" w:rsidRDefault="006479CA" w:rsidP="00597FEE">
            <w:pPr>
              <w:spacing w:before="0" w:after="0" w:line="240" w:lineRule="auto"/>
              <w:rPr>
                <w:b/>
              </w:rPr>
            </w:pPr>
            <w:r w:rsidRPr="005072C0">
              <w:rPr>
                <w:b/>
              </w:rPr>
              <w:t>Measure</w:t>
            </w:r>
          </w:p>
        </w:tc>
        <w:tc>
          <w:tcPr>
            <w:tcW w:w="1843" w:type="dxa"/>
            <w:shd w:val="clear" w:color="auto" w:fill="92CDDC" w:themeFill="accent5" w:themeFillTint="99"/>
          </w:tcPr>
          <w:p w:rsidR="006479CA" w:rsidRPr="005072C0" w:rsidRDefault="006479CA" w:rsidP="00597FEE">
            <w:pPr>
              <w:spacing w:before="0" w:after="0" w:line="240" w:lineRule="auto"/>
              <w:rPr>
                <w:b/>
              </w:rPr>
            </w:pPr>
            <w:r w:rsidRPr="005072C0">
              <w:rPr>
                <w:b/>
              </w:rPr>
              <w:t>Timeframe</w:t>
            </w:r>
          </w:p>
        </w:tc>
      </w:tr>
      <w:tr w:rsidR="003566C5" w:rsidTr="003566C5">
        <w:tc>
          <w:tcPr>
            <w:tcW w:w="1814" w:type="dxa"/>
            <w:shd w:val="clear" w:color="auto" w:fill="D6E3BC" w:themeFill="accent3" w:themeFillTint="66"/>
          </w:tcPr>
          <w:p w:rsidR="003566C5" w:rsidRPr="003566C5" w:rsidRDefault="003566C5" w:rsidP="00AF383E">
            <w:pPr>
              <w:spacing w:before="0" w:after="0" w:line="240" w:lineRule="auto"/>
              <w:rPr>
                <w:b/>
              </w:rPr>
            </w:pPr>
            <w:r w:rsidRPr="003566C5">
              <w:rPr>
                <w:b/>
              </w:rPr>
              <w:t xml:space="preserve">1. Apply for and </w:t>
            </w:r>
            <w:r w:rsidR="00AF383E">
              <w:rPr>
                <w:b/>
              </w:rPr>
              <w:t>secure</w:t>
            </w:r>
            <w:r w:rsidRPr="003566C5">
              <w:rPr>
                <w:b/>
              </w:rPr>
              <w:t xml:space="preserve"> external funding/grants</w:t>
            </w:r>
          </w:p>
        </w:tc>
        <w:tc>
          <w:tcPr>
            <w:tcW w:w="2717" w:type="dxa"/>
          </w:tcPr>
          <w:p w:rsidR="003566C5" w:rsidRDefault="003566C5" w:rsidP="003566C5">
            <w:pPr>
              <w:spacing w:before="0" w:after="0" w:line="240" w:lineRule="auto"/>
            </w:pPr>
            <w:r>
              <w:t>Identify current and new sources of funding</w:t>
            </w:r>
          </w:p>
        </w:tc>
        <w:tc>
          <w:tcPr>
            <w:tcW w:w="1701" w:type="dxa"/>
          </w:tcPr>
          <w:p w:rsidR="003566C5" w:rsidRDefault="003566C5" w:rsidP="003566C5">
            <w:pPr>
              <w:spacing w:before="0" w:after="0" w:line="240" w:lineRule="auto"/>
            </w:pPr>
            <w:r>
              <w:t>Bureau Manager</w:t>
            </w:r>
          </w:p>
        </w:tc>
        <w:tc>
          <w:tcPr>
            <w:tcW w:w="1418" w:type="dxa"/>
          </w:tcPr>
          <w:p w:rsidR="003566C5" w:rsidRDefault="00CA2CB7" w:rsidP="00CA2CB7">
            <w:pPr>
              <w:spacing w:before="0" w:after="0" w:line="240" w:lineRule="auto"/>
            </w:pPr>
            <w:r>
              <w:t>Secure a minimum of 4 new funding sources per annum</w:t>
            </w:r>
            <w:r w:rsidR="003566C5">
              <w:t xml:space="preserve"> </w:t>
            </w:r>
          </w:p>
        </w:tc>
        <w:tc>
          <w:tcPr>
            <w:tcW w:w="1843" w:type="dxa"/>
          </w:tcPr>
          <w:p w:rsidR="003566C5" w:rsidRDefault="005072C0" w:rsidP="005072C0">
            <w:pPr>
              <w:spacing w:before="0" w:after="0" w:line="240" w:lineRule="auto"/>
            </w:pPr>
            <w:r>
              <w:t>Reported at the June 2019 meeting of the Finance Standing Committee</w:t>
            </w:r>
          </w:p>
        </w:tc>
      </w:tr>
      <w:tr w:rsidR="003566C5" w:rsidTr="003566C5">
        <w:tc>
          <w:tcPr>
            <w:tcW w:w="1814" w:type="dxa"/>
            <w:shd w:val="clear" w:color="auto" w:fill="D6E3BC" w:themeFill="accent3" w:themeFillTint="66"/>
          </w:tcPr>
          <w:p w:rsidR="003566C5" w:rsidRPr="003566C5" w:rsidRDefault="003566C5" w:rsidP="003566C5">
            <w:pPr>
              <w:spacing w:before="0" w:after="0" w:line="240" w:lineRule="auto"/>
              <w:rPr>
                <w:b/>
              </w:rPr>
            </w:pPr>
          </w:p>
        </w:tc>
        <w:tc>
          <w:tcPr>
            <w:tcW w:w="2717" w:type="dxa"/>
          </w:tcPr>
          <w:p w:rsidR="003566C5" w:rsidRDefault="003566C5" w:rsidP="003566C5">
            <w:pPr>
              <w:spacing w:before="0" w:after="0" w:line="240" w:lineRule="auto"/>
            </w:pPr>
            <w:r>
              <w:t>Continuously scan for funding opportunities</w:t>
            </w:r>
          </w:p>
        </w:tc>
        <w:tc>
          <w:tcPr>
            <w:tcW w:w="1701" w:type="dxa"/>
          </w:tcPr>
          <w:p w:rsidR="003566C5" w:rsidRDefault="003566C5" w:rsidP="003566C5">
            <w:pPr>
              <w:spacing w:before="0" w:after="0" w:line="240" w:lineRule="auto"/>
            </w:pPr>
            <w:r>
              <w:t>Bureau Manager</w:t>
            </w:r>
          </w:p>
        </w:tc>
        <w:tc>
          <w:tcPr>
            <w:tcW w:w="1418" w:type="dxa"/>
          </w:tcPr>
          <w:p w:rsidR="003566C5" w:rsidRDefault="003566C5" w:rsidP="003566C5">
            <w:pPr>
              <w:spacing w:before="0" w:after="0" w:line="240" w:lineRule="auto"/>
            </w:pPr>
            <w:r>
              <w:t>Report to the Finance Standing Committee</w:t>
            </w:r>
          </w:p>
        </w:tc>
        <w:tc>
          <w:tcPr>
            <w:tcW w:w="1843" w:type="dxa"/>
          </w:tcPr>
          <w:p w:rsidR="003566C5" w:rsidRDefault="005072C0" w:rsidP="005072C0">
            <w:pPr>
              <w:spacing w:before="0" w:after="0" w:line="240" w:lineRule="auto"/>
            </w:pPr>
            <w:r>
              <w:t>Reported at each meeting of the Finance Standing Committee</w:t>
            </w:r>
          </w:p>
        </w:tc>
      </w:tr>
      <w:tr w:rsidR="005072C0" w:rsidTr="003566C5">
        <w:tc>
          <w:tcPr>
            <w:tcW w:w="1814" w:type="dxa"/>
            <w:shd w:val="clear" w:color="auto" w:fill="D6E3BC" w:themeFill="accent3" w:themeFillTint="66"/>
          </w:tcPr>
          <w:p w:rsidR="005072C0" w:rsidRPr="003566C5" w:rsidRDefault="005072C0" w:rsidP="005072C0">
            <w:pPr>
              <w:spacing w:before="0" w:after="0" w:line="240" w:lineRule="auto"/>
              <w:rPr>
                <w:b/>
              </w:rPr>
            </w:pPr>
          </w:p>
        </w:tc>
        <w:tc>
          <w:tcPr>
            <w:tcW w:w="2717" w:type="dxa"/>
          </w:tcPr>
          <w:p w:rsidR="005072C0" w:rsidRDefault="005072C0" w:rsidP="00CA2CB7">
            <w:pPr>
              <w:spacing w:before="0" w:after="0" w:line="240" w:lineRule="auto"/>
            </w:pPr>
            <w:r>
              <w:t xml:space="preserve">Compile </w:t>
            </w:r>
            <w:r w:rsidR="00CA2CB7">
              <w:t xml:space="preserve">statistics on number of </w:t>
            </w:r>
            <w:r>
              <w:t>bid</w:t>
            </w:r>
            <w:r w:rsidR="00CA2CB7">
              <w:t>s submitted</w:t>
            </w:r>
            <w:r>
              <w:t xml:space="preserve"> </w:t>
            </w:r>
          </w:p>
        </w:tc>
        <w:tc>
          <w:tcPr>
            <w:tcW w:w="1701" w:type="dxa"/>
          </w:tcPr>
          <w:p w:rsidR="005072C0" w:rsidRDefault="005072C0" w:rsidP="005072C0">
            <w:pPr>
              <w:spacing w:before="0" w:after="0" w:line="240" w:lineRule="auto"/>
            </w:pPr>
            <w:r>
              <w:t>Bureau Manager</w:t>
            </w:r>
          </w:p>
        </w:tc>
        <w:tc>
          <w:tcPr>
            <w:tcW w:w="1418" w:type="dxa"/>
          </w:tcPr>
          <w:p w:rsidR="005072C0" w:rsidRDefault="005072C0" w:rsidP="005072C0">
            <w:pPr>
              <w:spacing w:before="0" w:after="0" w:line="240" w:lineRule="auto"/>
            </w:pPr>
            <w:r>
              <w:t>Number of bids submitted</w:t>
            </w:r>
          </w:p>
        </w:tc>
        <w:tc>
          <w:tcPr>
            <w:tcW w:w="1843" w:type="dxa"/>
          </w:tcPr>
          <w:p w:rsidR="005072C0" w:rsidRDefault="005072C0" w:rsidP="005072C0">
            <w:pPr>
              <w:spacing w:before="0" w:after="0" w:line="240" w:lineRule="auto"/>
            </w:pPr>
            <w:r>
              <w:t>Reported at each meeting of the Finance Standing Committee</w:t>
            </w:r>
          </w:p>
        </w:tc>
      </w:tr>
      <w:tr w:rsidR="005072C0" w:rsidTr="003566C5">
        <w:tc>
          <w:tcPr>
            <w:tcW w:w="1814" w:type="dxa"/>
            <w:shd w:val="clear" w:color="auto" w:fill="D6E3BC" w:themeFill="accent3" w:themeFillTint="66"/>
          </w:tcPr>
          <w:p w:rsidR="005072C0" w:rsidRPr="003566C5" w:rsidRDefault="005072C0" w:rsidP="005072C0">
            <w:pPr>
              <w:spacing w:before="0" w:after="0" w:line="240" w:lineRule="auto"/>
              <w:rPr>
                <w:b/>
              </w:rPr>
            </w:pPr>
          </w:p>
        </w:tc>
        <w:tc>
          <w:tcPr>
            <w:tcW w:w="2717" w:type="dxa"/>
          </w:tcPr>
          <w:p w:rsidR="005072C0" w:rsidRDefault="005072C0" w:rsidP="005072C0">
            <w:pPr>
              <w:spacing w:before="0" w:after="0" w:line="240" w:lineRule="auto"/>
            </w:pPr>
            <w:r>
              <w:t>Secure funding</w:t>
            </w:r>
          </w:p>
        </w:tc>
        <w:tc>
          <w:tcPr>
            <w:tcW w:w="1701" w:type="dxa"/>
          </w:tcPr>
          <w:p w:rsidR="005072C0" w:rsidRDefault="005072C0" w:rsidP="005072C0">
            <w:pPr>
              <w:spacing w:before="0" w:after="0" w:line="240" w:lineRule="auto"/>
            </w:pPr>
            <w:r>
              <w:t>Bureau Manager</w:t>
            </w:r>
          </w:p>
        </w:tc>
        <w:tc>
          <w:tcPr>
            <w:tcW w:w="1418" w:type="dxa"/>
          </w:tcPr>
          <w:p w:rsidR="005072C0" w:rsidRDefault="005072C0" w:rsidP="005072C0">
            <w:pPr>
              <w:spacing w:before="0" w:after="0" w:line="240" w:lineRule="auto"/>
            </w:pPr>
            <w:r>
              <w:t>Increases in funding year on year</w:t>
            </w:r>
          </w:p>
          <w:p w:rsidR="005072C0" w:rsidRDefault="005072C0" w:rsidP="005072C0">
            <w:pPr>
              <w:spacing w:before="0" w:after="0" w:line="240" w:lineRule="auto"/>
            </w:pPr>
          </w:p>
          <w:p w:rsidR="005072C0" w:rsidRDefault="005072C0" w:rsidP="005072C0">
            <w:pPr>
              <w:spacing w:before="0" w:after="0" w:line="240" w:lineRule="auto"/>
            </w:pPr>
            <w:r>
              <w:t>% of bids that are successful</w:t>
            </w:r>
          </w:p>
        </w:tc>
        <w:tc>
          <w:tcPr>
            <w:tcW w:w="1843" w:type="dxa"/>
          </w:tcPr>
          <w:p w:rsidR="005072C0" w:rsidRDefault="005072C0" w:rsidP="005072C0">
            <w:pPr>
              <w:spacing w:before="0" w:after="0" w:line="240" w:lineRule="auto"/>
            </w:pPr>
            <w:r>
              <w:t>Reported at AGM annually</w:t>
            </w:r>
          </w:p>
          <w:p w:rsidR="005072C0" w:rsidRDefault="005072C0" w:rsidP="005072C0">
            <w:pPr>
              <w:spacing w:before="0" w:after="0" w:line="240" w:lineRule="auto"/>
            </w:pPr>
          </w:p>
          <w:p w:rsidR="005072C0" w:rsidRDefault="005072C0" w:rsidP="005072C0">
            <w:pPr>
              <w:spacing w:before="0" w:after="0" w:line="240" w:lineRule="auto"/>
            </w:pPr>
          </w:p>
          <w:p w:rsidR="005072C0" w:rsidRDefault="005072C0" w:rsidP="005072C0">
            <w:pPr>
              <w:spacing w:before="0" w:after="0" w:line="240" w:lineRule="auto"/>
            </w:pPr>
            <w:r>
              <w:t>Reported at AGM annually</w:t>
            </w:r>
          </w:p>
        </w:tc>
      </w:tr>
    </w:tbl>
    <w:p w:rsidR="00804CD9" w:rsidRDefault="00804CD9">
      <w:r>
        <w:br w:type="page"/>
      </w:r>
    </w:p>
    <w:tbl>
      <w:tblPr>
        <w:tblStyle w:val="TableGrid"/>
        <w:tblW w:w="9493" w:type="dxa"/>
        <w:tblLayout w:type="fixed"/>
        <w:tblLook w:val="04A0" w:firstRow="1" w:lastRow="0" w:firstColumn="1" w:lastColumn="0" w:noHBand="0" w:noVBand="1"/>
      </w:tblPr>
      <w:tblGrid>
        <w:gridCol w:w="1814"/>
        <w:gridCol w:w="2717"/>
        <w:gridCol w:w="1701"/>
        <w:gridCol w:w="1418"/>
        <w:gridCol w:w="1843"/>
      </w:tblGrid>
      <w:tr w:rsidR="005072C0" w:rsidTr="003566C5">
        <w:tc>
          <w:tcPr>
            <w:tcW w:w="1814" w:type="dxa"/>
            <w:shd w:val="clear" w:color="auto" w:fill="D6E3BC" w:themeFill="accent3" w:themeFillTint="66"/>
          </w:tcPr>
          <w:p w:rsidR="005072C0" w:rsidRPr="003566C5" w:rsidRDefault="005072C0" w:rsidP="005072C0">
            <w:pPr>
              <w:spacing w:before="0" w:after="0" w:line="240" w:lineRule="auto"/>
              <w:rPr>
                <w:b/>
              </w:rPr>
            </w:pPr>
            <w:r w:rsidRPr="003566C5">
              <w:rPr>
                <w:b/>
              </w:rPr>
              <w:lastRenderedPageBreak/>
              <w:t>2. Secure additional Income</w:t>
            </w:r>
          </w:p>
        </w:tc>
        <w:tc>
          <w:tcPr>
            <w:tcW w:w="2717" w:type="dxa"/>
          </w:tcPr>
          <w:p w:rsidR="005072C0" w:rsidRDefault="005072C0" w:rsidP="005072C0">
            <w:pPr>
              <w:spacing w:before="0" w:after="0" w:line="240" w:lineRule="auto"/>
            </w:pPr>
            <w:r>
              <w:t>Identify current and new sources of income</w:t>
            </w:r>
          </w:p>
        </w:tc>
        <w:tc>
          <w:tcPr>
            <w:tcW w:w="1701" w:type="dxa"/>
          </w:tcPr>
          <w:p w:rsidR="005072C0" w:rsidRDefault="005072C0" w:rsidP="005072C0">
            <w:pPr>
              <w:spacing w:before="0" w:after="0" w:line="240" w:lineRule="auto"/>
            </w:pPr>
            <w:r>
              <w:t>Finance Standing Committee</w:t>
            </w:r>
          </w:p>
        </w:tc>
        <w:tc>
          <w:tcPr>
            <w:tcW w:w="1418" w:type="dxa"/>
          </w:tcPr>
          <w:p w:rsidR="005072C0" w:rsidRDefault="00CA2CB7" w:rsidP="005072C0">
            <w:pPr>
              <w:spacing w:before="0" w:after="0" w:line="240" w:lineRule="auto"/>
            </w:pPr>
            <w:r>
              <w:t>Secure a minimum of 4 new funding sources per annum</w:t>
            </w:r>
          </w:p>
        </w:tc>
        <w:tc>
          <w:tcPr>
            <w:tcW w:w="1843" w:type="dxa"/>
          </w:tcPr>
          <w:p w:rsidR="005072C0" w:rsidRDefault="005072C0" w:rsidP="005072C0">
            <w:pPr>
              <w:spacing w:before="0" w:after="0" w:line="240" w:lineRule="auto"/>
            </w:pPr>
            <w:r>
              <w:t>Reported at Board Meeting on 30 July 2019</w:t>
            </w:r>
          </w:p>
        </w:tc>
      </w:tr>
      <w:tr w:rsidR="005072C0" w:rsidTr="003566C5">
        <w:tc>
          <w:tcPr>
            <w:tcW w:w="1814" w:type="dxa"/>
            <w:shd w:val="clear" w:color="auto" w:fill="D6E3BC" w:themeFill="accent3" w:themeFillTint="66"/>
          </w:tcPr>
          <w:p w:rsidR="005072C0" w:rsidRPr="003566C5" w:rsidRDefault="005072C0" w:rsidP="005072C0">
            <w:pPr>
              <w:spacing w:before="0" w:after="0" w:line="240" w:lineRule="auto"/>
              <w:rPr>
                <w:b/>
              </w:rPr>
            </w:pPr>
          </w:p>
        </w:tc>
        <w:tc>
          <w:tcPr>
            <w:tcW w:w="2717" w:type="dxa"/>
          </w:tcPr>
          <w:p w:rsidR="005072C0" w:rsidRDefault="005072C0" w:rsidP="005072C0">
            <w:pPr>
              <w:spacing w:before="0" w:after="0" w:line="240" w:lineRule="auto"/>
            </w:pPr>
            <w:r>
              <w:t>Pursue and secure current and new sources of income</w:t>
            </w:r>
          </w:p>
        </w:tc>
        <w:tc>
          <w:tcPr>
            <w:tcW w:w="1701" w:type="dxa"/>
          </w:tcPr>
          <w:p w:rsidR="005072C0" w:rsidRDefault="005072C0" w:rsidP="005072C0">
            <w:pPr>
              <w:spacing w:before="0" w:after="0" w:line="240" w:lineRule="auto"/>
            </w:pPr>
            <w:r>
              <w:t>Finance Standing Committee</w:t>
            </w:r>
          </w:p>
        </w:tc>
        <w:tc>
          <w:tcPr>
            <w:tcW w:w="1418" w:type="dxa"/>
          </w:tcPr>
          <w:p w:rsidR="005072C0" w:rsidRDefault="005072C0" w:rsidP="005072C0">
            <w:pPr>
              <w:spacing w:before="0" w:after="0" w:line="240" w:lineRule="auto"/>
            </w:pPr>
            <w:r>
              <w:t>Current income streams secured</w:t>
            </w:r>
          </w:p>
          <w:p w:rsidR="005072C0" w:rsidRDefault="005072C0" w:rsidP="005072C0">
            <w:pPr>
              <w:spacing w:before="0" w:after="0" w:line="240" w:lineRule="auto"/>
            </w:pPr>
          </w:p>
          <w:p w:rsidR="005072C0" w:rsidRDefault="005072C0" w:rsidP="005072C0">
            <w:pPr>
              <w:spacing w:before="0" w:after="0" w:line="240" w:lineRule="auto"/>
            </w:pPr>
            <w:r>
              <w:t>New income streams developed</w:t>
            </w:r>
          </w:p>
          <w:p w:rsidR="005072C0" w:rsidRDefault="005072C0" w:rsidP="005072C0">
            <w:pPr>
              <w:spacing w:before="0" w:after="0" w:line="240" w:lineRule="auto"/>
            </w:pPr>
          </w:p>
          <w:p w:rsidR="005072C0" w:rsidRDefault="005072C0" w:rsidP="005072C0">
            <w:pPr>
              <w:spacing w:before="0" w:after="0" w:line="240" w:lineRule="auto"/>
            </w:pPr>
            <w:r>
              <w:t xml:space="preserve">Year on year growth of annual income </w:t>
            </w:r>
          </w:p>
        </w:tc>
        <w:tc>
          <w:tcPr>
            <w:tcW w:w="1843" w:type="dxa"/>
          </w:tcPr>
          <w:p w:rsidR="005072C0" w:rsidRDefault="005072C0" w:rsidP="005072C0">
            <w:pPr>
              <w:spacing w:before="0" w:after="0" w:line="240" w:lineRule="auto"/>
            </w:pPr>
            <w:r>
              <w:t>Reported at AGM annually</w:t>
            </w:r>
          </w:p>
          <w:p w:rsidR="005072C0" w:rsidRDefault="005072C0" w:rsidP="005072C0">
            <w:pPr>
              <w:spacing w:before="0" w:after="0" w:line="240" w:lineRule="auto"/>
            </w:pPr>
          </w:p>
          <w:p w:rsidR="005072C0" w:rsidRDefault="005072C0" w:rsidP="005072C0">
            <w:pPr>
              <w:spacing w:before="0" w:after="0" w:line="240" w:lineRule="auto"/>
            </w:pPr>
          </w:p>
          <w:p w:rsidR="005072C0" w:rsidRDefault="005072C0" w:rsidP="005072C0">
            <w:pPr>
              <w:spacing w:before="0" w:after="0" w:line="240" w:lineRule="auto"/>
            </w:pPr>
          </w:p>
          <w:p w:rsidR="005072C0" w:rsidRDefault="005072C0" w:rsidP="005072C0">
            <w:pPr>
              <w:spacing w:before="0" w:after="0" w:line="240" w:lineRule="auto"/>
            </w:pPr>
            <w:r>
              <w:t>Reported at AGM annually</w:t>
            </w:r>
          </w:p>
          <w:p w:rsidR="005072C0" w:rsidRDefault="005072C0" w:rsidP="005072C0">
            <w:pPr>
              <w:spacing w:before="0" w:after="0" w:line="240" w:lineRule="auto"/>
            </w:pPr>
          </w:p>
          <w:p w:rsidR="005072C0" w:rsidRDefault="005072C0" w:rsidP="005072C0">
            <w:pPr>
              <w:spacing w:before="0" w:after="0" w:line="240" w:lineRule="auto"/>
            </w:pPr>
          </w:p>
          <w:p w:rsidR="005072C0" w:rsidRDefault="005072C0" w:rsidP="005072C0">
            <w:pPr>
              <w:spacing w:before="0" w:after="0" w:line="240" w:lineRule="auto"/>
            </w:pPr>
            <w:r>
              <w:t>Reported at AGM annually</w:t>
            </w:r>
          </w:p>
        </w:tc>
      </w:tr>
    </w:tbl>
    <w:p w:rsidR="006479CA" w:rsidRDefault="006479CA" w:rsidP="00597FEE">
      <w:pPr>
        <w:spacing w:before="0" w:after="0" w:line="240" w:lineRule="auto"/>
      </w:pPr>
    </w:p>
    <w:p w:rsidR="0086235D" w:rsidRDefault="0086235D">
      <w:pPr>
        <w:spacing w:before="0" w:after="0" w:line="240" w:lineRule="auto"/>
      </w:pPr>
      <w:r>
        <w:br w:type="page"/>
      </w:r>
    </w:p>
    <w:p w:rsidR="00574400" w:rsidRDefault="00574400" w:rsidP="00597FEE">
      <w:pPr>
        <w:spacing w:before="0" w:after="0" w:line="240" w:lineRule="auto"/>
      </w:pPr>
    </w:p>
    <w:p w:rsidR="00574400" w:rsidRPr="00063B52" w:rsidRDefault="00574400" w:rsidP="00574400">
      <w:pPr>
        <w:pStyle w:val="Heading2"/>
        <w:spacing w:before="0" w:line="240" w:lineRule="auto"/>
      </w:pPr>
      <w:r>
        <w:rPr>
          <w:b/>
          <w:caps w:val="0"/>
        </w:rPr>
        <w:t>Service Delivery</w:t>
      </w:r>
    </w:p>
    <w:p w:rsidR="0086235D" w:rsidRDefault="0086235D" w:rsidP="0086235D">
      <w:pPr>
        <w:spacing w:before="0" w:after="0" w:line="240" w:lineRule="auto"/>
      </w:pPr>
      <w:r>
        <w:t xml:space="preserve">High quality advice and information should be available for all who need it.  ACAB should test the service delivery through audit and survey and react to the results.  The Bureau should actively seek to work in partnership with other organisations, including other </w:t>
      </w:r>
      <w:proofErr w:type="spellStart"/>
      <w:r>
        <w:t>Bureaux</w:t>
      </w:r>
      <w:proofErr w:type="spellEnd"/>
      <w:r>
        <w:t xml:space="preserve"> and CAS, to ensure quality of service, consistency of delivery and application of best practice.</w:t>
      </w:r>
    </w:p>
    <w:p w:rsidR="0086235D" w:rsidRDefault="0086235D" w:rsidP="00597FEE">
      <w:pPr>
        <w:spacing w:before="0" w:after="0" w:line="240" w:lineRule="auto"/>
      </w:pPr>
    </w:p>
    <w:p w:rsidR="005072C0" w:rsidRPr="00574400" w:rsidRDefault="005072C0" w:rsidP="005072C0">
      <w:pPr>
        <w:spacing w:before="0" w:after="0" w:line="240" w:lineRule="auto"/>
        <w:rPr>
          <w:b/>
          <w:i/>
        </w:rPr>
      </w:pPr>
      <w:r w:rsidRPr="00574400">
        <w:rPr>
          <w:b/>
          <w:i/>
        </w:rPr>
        <w:t>STRATEGIC OBJECTIVES</w:t>
      </w:r>
    </w:p>
    <w:tbl>
      <w:tblPr>
        <w:tblStyle w:val="TableGrid"/>
        <w:tblW w:w="9493" w:type="dxa"/>
        <w:tblLayout w:type="fixed"/>
        <w:tblLook w:val="04A0" w:firstRow="1" w:lastRow="0" w:firstColumn="1" w:lastColumn="0" w:noHBand="0" w:noVBand="1"/>
      </w:tblPr>
      <w:tblGrid>
        <w:gridCol w:w="1814"/>
        <w:gridCol w:w="2717"/>
        <w:gridCol w:w="1701"/>
        <w:gridCol w:w="1418"/>
        <w:gridCol w:w="1843"/>
      </w:tblGrid>
      <w:tr w:rsidR="005072C0" w:rsidRPr="005072C0" w:rsidTr="005072C0">
        <w:tc>
          <w:tcPr>
            <w:tcW w:w="1814" w:type="dxa"/>
            <w:shd w:val="clear" w:color="auto" w:fill="92CDDC" w:themeFill="accent5" w:themeFillTint="99"/>
          </w:tcPr>
          <w:p w:rsidR="005072C0" w:rsidRPr="005072C0" w:rsidRDefault="005072C0" w:rsidP="005072C0">
            <w:pPr>
              <w:spacing w:before="0" w:after="0" w:line="240" w:lineRule="auto"/>
              <w:rPr>
                <w:b/>
              </w:rPr>
            </w:pPr>
            <w:r w:rsidRPr="005072C0">
              <w:rPr>
                <w:b/>
              </w:rPr>
              <w:t>Strategic Objective</w:t>
            </w:r>
          </w:p>
        </w:tc>
        <w:tc>
          <w:tcPr>
            <w:tcW w:w="2717" w:type="dxa"/>
            <w:shd w:val="clear" w:color="auto" w:fill="92CDDC" w:themeFill="accent5" w:themeFillTint="99"/>
          </w:tcPr>
          <w:p w:rsidR="005072C0" w:rsidRPr="005072C0" w:rsidRDefault="005072C0" w:rsidP="005072C0">
            <w:pPr>
              <w:spacing w:before="0" w:after="0" w:line="240" w:lineRule="auto"/>
              <w:rPr>
                <w:b/>
              </w:rPr>
            </w:pPr>
            <w:r w:rsidRPr="005072C0">
              <w:rPr>
                <w:b/>
              </w:rPr>
              <w:t>Actions</w:t>
            </w:r>
          </w:p>
        </w:tc>
        <w:tc>
          <w:tcPr>
            <w:tcW w:w="1701" w:type="dxa"/>
            <w:shd w:val="clear" w:color="auto" w:fill="92CDDC" w:themeFill="accent5" w:themeFillTint="99"/>
          </w:tcPr>
          <w:p w:rsidR="005072C0" w:rsidRPr="005072C0" w:rsidRDefault="005072C0" w:rsidP="005072C0">
            <w:pPr>
              <w:spacing w:before="0" w:after="0" w:line="240" w:lineRule="auto"/>
              <w:rPr>
                <w:b/>
              </w:rPr>
            </w:pPr>
            <w:r w:rsidRPr="005072C0">
              <w:rPr>
                <w:b/>
              </w:rPr>
              <w:t>Responsibility</w:t>
            </w:r>
          </w:p>
        </w:tc>
        <w:tc>
          <w:tcPr>
            <w:tcW w:w="1418" w:type="dxa"/>
            <w:shd w:val="clear" w:color="auto" w:fill="92CDDC" w:themeFill="accent5" w:themeFillTint="99"/>
          </w:tcPr>
          <w:p w:rsidR="005072C0" w:rsidRPr="005072C0" w:rsidRDefault="005072C0" w:rsidP="005072C0">
            <w:pPr>
              <w:spacing w:before="0" w:after="0" w:line="240" w:lineRule="auto"/>
              <w:rPr>
                <w:b/>
              </w:rPr>
            </w:pPr>
            <w:r w:rsidRPr="005072C0">
              <w:rPr>
                <w:b/>
              </w:rPr>
              <w:t>Measure</w:t>
            </w:r>
          </w:p>
        </w:tc>
        <w:tc>
          <w:tcPr>
            <w:tcW w:w="1843" w:type="dxa"/>
            <w:shd w:val="clear" w:color="auto" w:fill="92CDDC" w:themeFill="accent5" w:themeFillTint="99"/>
          </w:tcPr>
          <w:p w:rsidR="005072C0" w:rsidRPr="005072C0" w:rsidRDefault="005072C0" w:rsidP="005072C0">
            <w:pPr>
              <w:spacing w:before="0" w:after="0" w:line="240" w:lineRule="auto"/>
              <w:rPr>
                <w:b/>
              </w:rPr>
            </w:pPr>
            <w:r w:rsidRPr="005072C0">
              <w:rPr>
                <w:b/>
              </w:rPr>
              <w:t>Timeframe</w:t>
            </w:r>
          </w:p>
        </w:tc>
      </w:tr>
      <w:tr w:rsidR="005072C0" w:rsidTr="005072C0">
        <w:tc>
          <w:tcPr>
            <w:tcW w:w="1814" w:type="dxa"/>
            <w:shd w:val="clear" w:color="auto" w:fill="D6E3BC" w:themeFill="accent3" w:themeFillTint="66"/>
          </w:tcPr>
          <w:p w:rsidR="005072C0" w:rsidRPr="003566C5" w:rsidRDefault="005072C0" w:rsidP="00AF383E">
            <w:pPr>
              <w:spacing w:before="0" w:after="0" w:line="240" w:lineRule="auto"/>
              <w:rPr>
                <w:b/>
              </w:rPr>
            </w:pPr>
            <w:r w:rsidRPr="003566C5">
              <w:rPr>
                <w:b/>
              </w:rPr>
              <w:t xml:space="preserve">1. </w:t>
            </w:r>
            <w:proofErr w:type="spellStart"/>
            <w:r w:rsidR="00AF383E">
              <w:rPr>
                <w:b/>
              </w:rPr>
              <w:t>Maximise</w:t>
            </w:r>
            <w:proofErr w:type="spellEnd"/>
            <w:r w:rsidR="00AF383E">
              <w:rPr>
                <w:b/>
              </w:rPr>
              <w:t xml:space="preserve"> Resources</w:t>
            </w:r>
          </w:p>
        </w:tc>
        <w:tc>
          <w:tcPr>
            <w:tcW w:w="2717" w:type="dxa"/>
          </w:tcPr>
          <w:p w:rsidR="005072C0" w:rsidRDefault="00AF383E" w:rsidP="00AF383E">
            <w:pPr>
              <w:spacing w:before="0" w:after="0" w:line="240" w:lineRule="auto"/>
            </w:pPr>
            <w:r>
              <w:t>Ensure adequate volunteer and staff levels available to the Bureau</w:t>
            </w:r>
          </w:p>
        </w:tc>
        <w:tc>
          <w:tcPr>
            <w:tcW w:w="1701" w:type="dxa"/>
          </w:tcPr>
          <w:p w:rsidR="005072C0" w:rsidRDefault="00AF383E" w:rsidP="005072C0">
            <w:pPr>
              <w:spacing w:before="0" w:after="0" w:line="240" w:lineRule="auto"/>
            </w:pPr>
            <w:r>
              <w:t>People Matters Standing Committee</w:t>
            </w:r>
          </w:p>
          <w:p w:rsidR="00AF383E" w:rsidRDefault="00AF383E" w:rsidP="005072C0">
            <w:pPr>
              <w:spacing w:before="0" w:after="0" w:line="240" w:lineRule="auto"/>
            </w:pPr>
          </w:p>
        </w:tc>
        <w:tc>
          <w:tcPr>
            <w:tcW w:w="1418" w:type="dxa"/>
          </w:tcPr>
          <w:p w:rsidR="005072C0" w:rsidRDefault="005072C0" w:rsidP="00CA2CB7">
            <w:pPr>
              <w:spacing w:before="0" w:after="0" w:line="240" w:lineRule="auto"/>
            </w:pPr>
            <w:r>
              <w:t xml:space="preserve">Report to </w:t>
            </w:r>
            <w:r w:rsidR="00CA2CB7">
              <w:t>volunteer and staff turnover</w:t>
            </w:r>
            <w:r>
              <w:t xml:space="preserve"> submitted </w:t>
            </w:r>
            <w:r w:rsidR="00CA2CB7">
              <w:t>to People Matters Standing Committee and to the Board</w:t>
            </w:r>
          </w:p>
        </w:tc>
        <w:tc>
          <w:tcPr>
            <w:tcW w:w="1843" w:type="dxa"/>
          </w:tcPr>
          <w:p w:rsidR="005072C0" w:rsidRDefault="00B2362C" w:rsidP="005072C0">
            <w:pPr>
              <w:spacing w:before="0" w:after="0" w:line="240" w:lineRule="auto"/>
            </w:pPr>
            <w:r>
              <w:t>Each Board meeting</w:t>
            </w:r>
          </w:p>
        </w:tc>
      </w:tr>
      <w:tr w:rsidR="005072C0" w:rsidTr="005072C0">
        <w:tc>
          <w:tcPr>
            <w:tcW w:w="1814" w:type="dxa"/>
            <w:shd w:val="clear" w:color="auto" w:fill="D6E3BC" w:themeFill="accent3" w:themeFillTint="66"/>
          </w:tcPr>
          <w:p w:rsidR="005072C0" w:rsidRPr="003566C5" w:rsidRDefault="005072C0" w:rsidP="005072C0">
            <w:pPr>
              <w:spacing w:before="0" w:after="0" w:line="240" w:lineRule="auto"/>
              <w:rPr>
                <w:b/>
              </w:rPr>
            </w:pPr>
          </w:p>
        </w:tc>
        <w:tc>
          <w:tcPr>
            <w:tcW w:w="2717" w:type="dxa"/>
          </w:tcPr>
          <w:p w:rsidR="005072C0" w:rsidRDefault="00AF383E" w:rsidP="005072C0">
            <w:pPr>
              <w:spacing w:before="0" w:after="0" w:line="240" w:lineRule="auto"/>
            </w:pPr>
            <w:r>
              <w:t>Identify and provide training for volunteers and staff</w:t>
            </w:r>
          </w:p>
        </w:tc>
        <w:tc>
          <w:tcPr>
            <w:tcW w:w="1701" w:type="dxa"/>
          </w:tcPr>
          <w:p w:rsidR="005072C0" w:rsidRDefault="005072C0" w:rsidP="005072C0">
            <w:pPr>
              <w:spacing w:before="0" w:after="0" w:line="240" w:lineRule="auto"/>
            </w:pPr>
            <w:r>
              <w:t>Bureau Manager</w:t>
            </w:r>
          </w:p>
        </w:tc>
        <w:tc>
          <w:tcPr>
            <w:tcW w:w="1418" w:type="dxa"/>
          </w:tcPr>
          <w:p w:rsidR="005072C0" w:rsidRDefault="00CA2CB7" w:rsidP="00CA2CB7">
            <w:pPr>
              <w:spacing w:before="0" w:after="0" w:line="240" w:lineRule="auto"/>
            </w:pPr>
            <w:r>
              <w:t xml:space="preserve">Report </w:t>
            </w:r>
            <w:r w:rsidRPr="00CA2CB7">
              <w:t>on number of Volunteers trained and courses undertaken by staff and volunteers</w:t>
            </w:r>
          </w:p>
        </w:tc>
        <w:tc>
          <w:tcPr>
            <w:tcW w:w="1843" w:type="dxa"/>
          </w:tcPr>
          <w:p w:rsidR="005072C0" w:rsidRDefault="00B2362C" w:rsidP="005072C0">
            <w:pPr>
              <w:spacing w:before="0" w:after="0" w:line="240" w:lineRule="auto"/>
            </w:pPr>
            <w:r>
              <w:t>Each People Matters Standing Committee meeting</w:t>
            </w:r>
          </w:p>
        </w:tc>
      </w:tr>
      <w:tr w:rsidR="00AF383E" w:rsidTr="005072C0">
        <w:tc>
          <w:tcPr>
            <w:tcW w:w="1814" w:type="dxa"/>
            <w:shd w:val="clear" w:color="auto" w:fill="D6E3BC" w:themeFill="accent3" w:themeFillTint="66"/>
          </w:tcPr>
          <w:p w:rsidR="00AF383E" w:rsidRPr="003566C5" w:rsidRDefault="00AF383E" w:rsidP="00AF383E">
            <w:pPr>
              <w:spacing w:before="0" w:after="0" w:line="240" w:lineRule="auto"/>
              <w:rPr>
                <w:b/>
              </w:rPr>
            </w:pPr>
          </w:p>
        </w:tc>
        <w:tc>
          <w:tcPr>
            <w:tcW w:w="2717" w:type="dxa"/>
          </w:tcPr>
          <w:p w:rsidR="00AF383E" w:rsidRDefault="00AF383E" w:rsidP="00AF383E">
            <w:pPr>
              <w:spacing w:before="0" w:after="0" w:line="240" w:lineRule="auto"/>
            </w:pPr>
            <w:r>
              <w:t>Review current Bureau Policies to ensure that they are accurate, clear and workable.</w:t>
            </w:r>
          </w:p>
        </w:tc>
        <w:tc>
          <w:tcPr>
            <w:tcW w:w="1701" w:type="dxa"/>
          </w:tcPr>
          <w:p w:rsidR="00AF383E" w:rsidRDefault="00AF383E" w:rsidP="00AF383E">
            <w:pPr>
              <w:spacing w:before="0" w:after="0" w:line="240" w:lineRule="auto"/>
            </w:pPr>
            <w:r>
              <w:t>People Matters Standing Committee</w:t>
            </w:r>
          </w:p>
          <w:p w:rsidR="00AF383E" w:rsidRDefault="00AF383E" w:rsidP="00AF383E">
            <w:pPr>
              <w:spacing w:before="0" w:after="0" w:line="240" w:lineRule="auto"/>
            </w:pPr>
          </w:p>
        </w:tc>
        <w:tc>
          <w:tcPr>
            <w:tcW w:w="1418" w:type="dxa"/>
          </w:tcPr>
          <w:p w:rsidR="00AF383E" w:rsidRDefault="00B2362C" w:rsidP="00AF383E">
            <w:pPr>
              <w:spacing w:before="0" w:after="0" w:line="240" w:lineRule="auto"/>
            </w:pPr>
            <w:r>
              <w:t>All current Bureau Policies are updated and review dates set for future review</w:t>
            </w:r>
          </w:p>
        </w:tc>
        <w:tc>
          <w:tcPr>
            <w:tcW w:w="1843" w:type="dxa"/>
          </w:tcPr>
          <w:p w:rsidR="00AF383E" w:rsidRDefault="00B2362C" w:rsidP="00AF383E">
            <w:pPr>
              <w:spacing w:before="0" w:after="0" w:line="240" w:lineRule="auto"/>
            </w:pPr>
            <w:r>
              <w:t>August 2019</w:t>
            </w:r>
          </w:p>
        </w:tc>
      </w:tr>
      <w:tr w:rsidR="005072C0" w:rsidTr="005072C0">
        <w:tc>
          <w:tcPr>
            <w:tcW w:w="1814" w:type="dxa"/>
            <w:shd w:val="clear" w:color="auto" w:fill="D6E3BC" w:themeFill="accent3" w:themeFillTint="66"/>
          </w:tcPr>
          <w:p w:rsidR="005072C0" w:rsidRPr="003566C5" w:rsidRDefault="005072C0" w:rsidP="005072C0">
            <w:pPr>
              <w:spacing w:before="0" w:after="0" w:line="240" w:lineRule="auto"/>
              <w:rPr>
                <w:b/>
              </w:rPr>
            </w:pPr>
          </w:p>
        </w:tc>
        <w:tc>
          <w:tcPr>
            <w:tcW w:w="2717" w:type="dxa"/>
          </w:tcPr>
          <w:p w:rsidR="005072C0" w:rsidRDefault="00B2362C" w:rsidP="00B2362C">
            <w:pPr>
              <w:spacing w:before="0" w:after="0" w:line="240" w:lineRule="auto"/>
            </w:pPr>
            <w:r>
              <w:t>Develop</w:t>
            </w:r>
            <w:r w:rsidR="00AF383E">
              <w:t xml:space="preserve"> additional </w:t>
            </w:r>
            <w:r>
              <w:t xml:space="preserve">Bureau </w:t>
            </w:r>
            <w:r w:rsidR="00AF383E">
              <w:t>Polic</w:t>
            </w:r>
            <w:r>
              <w:t>ies</w:t>
            </w:r>
            <w:r w:rsidR="00AF383E">
              <w:t xml:space="preserve"> ensuring clarity in all Bureau business</w:t>
            </w:r>
          </w:p>
        </w:tc>
        <w:tc>
          <w:tcPr>
            <w:tcW w:w="1701" w:type="dxa"/>
          </w:tcPr>
          <w:p w:rsidR="005072C0" w:rsidRDefault="005072C0" w:rsidP="005072C0">
            <w:pPr>
              <w:spacing w:before="0" w:after="0" w:line="240" w:lineRule="auto"/>
            </w:pPr>
            <w:r>
              <w:t>Bureau Manager</w:t>
            </w:r>
          </w:p>
        </w:tc>
        <w:tc>
          <w:tcPr>
            <w:tcW w:w="1418" w:type="dxa"/>
          </w:tcPr>
          <w:p w:rsidR="005072C0" w:rsidRDefault="00B2362C" w:rsidP="00B2362C">
            <w:pPr>
              <w:spacing w:before="0" w:after="0" w:line="240" w:lineRule="auto"/>
            </w:pPr>
            <w:r>
              <w:t>Where policy deficiencies are identified, new policy guidance is developed</w:t>
            </w:r>
          </w:p>
        </w:tc>
        <w:tc>
          <w:tcPr>
            <w:tcW w:w="1843" w:type="dxa"/>
          </w:tcPr>
          <w:p w:rsidR="005072C0" w:rsidRDefault="00B2362C" w:rsidP="005072C0">
            <w:pPr>
              <w:spacing w:before="0" w:after="0" w:line="240" w:lineRule="auto"/>
            </w:pPr>
            <w:r>
              <w:t>On-going but reviewed at each People Matters Standing Committee meeting</w:t>
            </w:r>
          </w:p>
        </w:tc>
      </w:tr>
      <w:tr w:rsidR="0086235D" w:rsidTr="005072C0">
        <w:tc>
          <w:tcPr>
            <w:tcW w:w="1814" w:type="dxa"/>
            <w:shd w:val="clear" w:color="auto" w:fill="D6E3BC" w:themeFill="accent3" w:themeFillTint="66"/>
          </w:tcPr>
          <w:p w:rsidR="0086235D" w:rsidRPr="003566C5" w:rsidRDefault="0086235D" w:rsidP="0086235D">
            <w:pPr>
              <w:spacing w:before="0" w:after="0" w:line="240" w:lineRule="auto"/>
              <w:rPr>
                <w:b/>
              </w:rPr>
            </w:pPr>
          </w:p>
        </w:tc>
        <w:tc>
          <w:tcPr>
            <w:tcW w:w="2717" w:type="dxa"/>
          </w:tcPr>
          <w:p w:rsidR="0086235D" w:rsidRDefault="0086235D" w:rsidP="0086235D">
            <w:pPr>
              <w:spacing w:before="0" w:after="0" w:line="240" w:lineRule="auto"/>
            </w:pPr>
            <w:r>
              <w:t>Develop a succession plan</w:t>
            </w:r>
          </w:p>
        </w:tc>
        <w:tc>
          <w:tcPr>
            <w:tcW w:w="1701" w:type="dxa"/>
          </w:tcPr>
          <w:p w:rsidR="0086235D" w:rsidRDefault="0086235D" w:rsidP="0086235D">
            <w:pPr>
              <w:spacing w:before="0" w:after="0" w:line="240" w:lineRule="auto"/>
            </w:pPr>
            <w:r>
              <w:t>People Matters Standing Committee</w:t>
            </w:r>
          </w:p>
          <w:p w:rsidR="0086235D" w:rsidRDefault="0086235D" w:rsidP="0086235D">
            <w:pPr>
              <w:spacing w:before="0" w:after="0" w:line="240" w:lineRule="auto"/>
            </w:pPr>
          </w:p>
        </w:tc>
        <w:tc>
          <w:tcPr>
            <w:tcW w:w="1418" w:type="dxa"/>
          </w:tcPr>
          <w:p w:rsidR="0086235D" w:rsidRDefault="0086235D" w:rsidP="0086235D">
            <w:pPr>
              <w:spacing w:before="0" w:after="0" w:line="240" w:lineRule="auto"/>
            </w:pPr>
            <w:r>
              <w:t xml:space="preserve">Report to the Board submitted </w:t>
            </w:r>
          </w:p>
        </w:tc>
        <w:tc>
          <w:tcPr>
            <w:tcW w:w="1843" w:type="dxa"/>
          </w:tcPr>
          <w:p w:rsidR="0086235D" w:rsidRDefault="0086235D" w:rsidP="0086235D">
            <w:pPr>
              <w:spacing w:before="0" w:after="0" w:line="240" w:lineRule="auto"/>
            </w:pPr>
            <w:r>
              <w:t>Board meeting July 2019</w:t>
            </w:r>
          </w:p>
        </w:tc>
      </w:tr>
      <w:tr w:rsidR="00EA4CA6" w:rsidTr="005072C0">
        <w:tc>
          <w:tcPr>
            <w:tcW w:w="1814" w:type="dxa"/>
            <w:shd w:val="clear" w:color="auto" w:fill="D6E3BC" w:themeFill="accent3" w:themeFillTint="66"/>
          </w:tcPr>
          <w:p w:rsidR="00EA4CA6" w:rsidRPr="003566C5" w:rsidRDefault="00EA4CA6" w:rsidP="00EA4CA6">
            <w:pPr>
              <w:spacing w:before="0" w:after="0" w:line="240" w:lineRule="auto"/>
              <w:rPr>
                <w:b/>
              </w:rPr>
            </w:pPr>
          </w:p>
        </w:tc>
        <w:tc>
          <w:tcPr>
            <w:tcW w:w="2717" w:type="dxa"/>
          </w:tcPr>
          <w:p w:rsidR="00EA4CA6" w:rsidRDefault="00EA4CA6" w:rsidP="00EA4CA6">
            <w:pPr>
              <w:spacing w:before="0" w:after="0" w:line="240" w:lineRule="auto"/>
            </w:pPr>
            <w:r>
              <w:t>Devise and implement an HR matrix</w:t>
            </w:r>
          </w:p>
        </w:tc>
        <w:tc>
          <w:tcPr>
            <w:tcW w:w="1701" w:type="dxa"/>
          </w:tcPr>
          <w:p w:rsidR="00EA4CA6" w:rsidRDefault="00EA4CA6" w:rsidP="00EA4CA6">
            <w:pPr>
              <w:spacing w:before="0" w:after="0" w:line="240" w:lineRule="auto"/>
            </w:pPr>
            <w:r>
              <w:t>People Matters Standing Committee and Bureau Manager</w:t>
            </w:r>
          </w:p>
          <w:p w:rsidR="00EA4CA6" w:rsidRDefault="00EA4CA6" w:rsidP="00EA4CA6">
            <w:pPr>
              <w:spacing w:before="0" w:after="0" w:line="240" w:lineRule="auto"/>
            </w:pPr>
          </w:p>
        </w:tc>
        <w:tc>
          <w:tcPr>
            <w:tcW w:w="1418" w:type="dxa"/>
          </w:tcPr>
          <w:p w:rsidR="00EA4CA6" w:rsidRDefault="00EA4CA6" w:rsidP="00EA4CA6">
            <w:pPr>
              <w:spacing w:before="0" w:after="0" w:line="240" w:lineRule="auto"/>
            </w:pPr>
            <w:r>
              <w:t xml:space="preserve">Report to the Board on sickness absence, retention and recruitment of staff submitted </w:t>
            </w:r>
          </w:p>
        </w:tc>
        <w:tc>
          <w:tcPr>
            <w:tcW w:w="1843" w:type="dxa"/>
          </w:tcPr>
          <w:p w:rsidR="00EA4CA6" w:rsidRDefault="00EA4CA6" w:rsidP="00EA4CA6">
            <w:pPr>
              <w:spacing w:before="0" w:after="0" w:line="240" w:lineRule="auto"/>
            </w:pPr>
          </w:p>
        </w:tc>
      </w:tr>
      <w:tr w:rsidR="00EA4CA6" w:rsidTr="005072C0">
        <w:tc>
          <w:tcPr>
            <w:tcW w:w="1814" w:type="dxa"/>
            <w:shd w:val="clear" w:color="auto" w:fill="D6E3BC" w:themeFill="accent3" w:themeFillTint="66"/>
          </w:tcPr>
          <w:p w:rsidR="00EA4CA6" w:rsidRPr="003566C5" w:rsidRDefault="00EA4CA6" w:rsidP="00EA4CA6">
            <w:pPr>
              <w:spacing w:before="0" w:after="0" w:line="240" w:lineRule="auto"/>
              <w:rPr>
                <w:b/>
              </w:rPr>
            </w:pPr>
            <w:r w:rsidRPr="003566C5">
              <w:rPr>
                <w:b/>
              </w:rPr>
              <w:t xml:space="preserve">2. </w:t>
            </w:r>
            <w:r>
              <w:rPr>
                <w:b/>
              </w:rPr>
              <w:t>Provide Quality service to clients</w:t>
            </w:r>
          </w:p>
        </w:tc>
        <w:tc>
          <w:tcPr>
            <w:tcW w:w="2717" w:type="dxa"/>
          </w:tcPr>
          <w:p w:rsidR="00EA4CA6" w:rsidRDefault="00EA4CA6" w:rsidP="00EA4CA6">
            <w:pPr>
              <w:spacing w:before="0" w:after="0" w:line="240" w:lineRule="auto"/>
            </w:pPr>
            <w:r>
              <w:t>Review and react to audit results to improve service delivery</w:t>
            </w:r>
          </w:p>
        </w:tc>
        <w:tc>
          <w:tcPr>
            <w:tcW w:w="1701" w:type="dxa"/>
          </w:tcPr>
          <w:p w:rsidR="00EA4CA6" w:rsidRDefault="00EA4CA6" w:rsidP="00EA4CA6">
            <w:pPr>
              <w:spacing w:before="0" w:after="0" w:line="240" w:lineRule="auto"/>
            </w:pPr>
            <w:r>
              <w:t>Bureau Manager</w:t>
            </w:r>
          </w:p>
        </w:tc>
        <w:tc>
          <w:tcPr>
            <w:tcW w:w="1418" w:type="dxa"/>
          </w:tcPr>
          <w:p w:rsidR="00EA4CA6" w:rsidRDefault="00EA4CA6" w:rsidP="00EA4CA6">
            <w:pPr>
              <w:spacing w:before="0" w:after="0" w:line="240" w:lineRule="auto"/>
            </w:pPr>
            <w:r>
              <w:t>Action Plan to relevant Standing Committees</w:t>
            </w:r>
          </w:p>
        </w:tc>
        <w:tc>
          <w:tcPr>
            <w:tcW w:w="1843" w:type="dxa"/>
          </w:tcPr>
          <w:p w:rsidR="00EA4CA6" w:rsidRDefault="00EA4CA6" w:rsidP="00EA4CA6">
            <w:pPr>
              <w:spacing w:before="0" w:after="0" w:line="240" w:lineRule="auto"/>
            </w:pPr>
          </w:p>
        </w:tc>
      </w:tr>
      <w:tr w:rsidR="00EA4CA6" w:rsidTr="005072C0">
        <w:tc>
          <w:tcPr>
            <w:tcW w:w="1814" w:type="dxa"/>
            <w:shd w:val="clear" w:color="auto" w:fill="D6E3BC" w:themeFill="accent3" w:themeFillTint="66"/>
          </w:tcPr>
          <w:p w:rsidR="00EA4CA6" w:rsidRPr="003566C5" w:rsidRDefault="00EA4CA6" w:rsidP="00EA4CA6">
            <w:pPr>
              <w:spacing w:before="0" w:after="0" w:line="240" w:lineRule="auto"/>
              <w:rPr>
                <w:b/>
              </w:rPr>
            </w:pPr>
          </w:p>
        </w:tc>
        <w:tc>
          <w:tcPr>
            <w:tcW w:w="2717" w:type="dxa"/>
          </w:tcPr>
          <w:p w:rsidR="00EA4CA6" w:rsidRDefault="00EA4CA6" w:rsidP="00EA4CA6">
            <w:pPr>
              <w:spacing w:before="0" w:after="0" w:line="240" w:lineRule="auto"/>
            </w:pPr>
            <w:r>
              <w:t>Carry out an annual client survey</w:t>
            </w:r>
          </w:p>
        </w:tc>
        <w:tc>
          <w:tcPr>
            <w:tcW w:w="1701" w:type="dxa"/>
          </w:tcPr>
          <w:p w:rsidR="00EA4CA6" w:rsidRDefault="00EA4CA6" w:rsidP="00EA4CA6">
            <w:pPr>
              <w:spacing w:before="0" w:after="0" w:line="240" w:lineRule="auto"/>
            </w:pPr>
            <w:r>
              <w:t>Bureau Manager</w:t>
            </w:r>
          </w:p>
        </w:tc>
        <w:tc>
          <w:tcPr>
            <w:tcW w:w="1418" w:type="dxa"/>
          </w:tcPr>
          <w:p w:rsidR="00EA4CA6" w:rsidRDefault="00EA4CA6" w:rsidP="00EA4CA6">
            <w:pPr>
              <w:spacing w:before="0" w:after="0" w:line="240" w:lineRule="auto"/>
            </w:pPr>
            <w:r>
              <w:t>Action Plan to relevant Standing Committees</w:t>
            </w:r>
          </w:p>
        </w:tc>
        <w:tc>
          <w:tcPr>
            <w:tcW w:w="1843" w:type="dxa"/>
          </w:tcPr>
          <w:p w:rsidR="00EA4CA6" w:rsidRDefault="00EA4CA6" w:rsidP="00EA4CA6">
            <w:pPr>
              <w:spacing w:before="0" w:after="0" w:line="240" w:lineRule="auto"/>
            </w:pPr>
          </w:p>
        </w:tc>
      </w:tr>
      <w:tr w:rsidR="00EA4CA6" w:rsidTr="005072C0">
        <w:tc>
          <w:tcPr>
            <w:tcW w:w="1814" w:type="dxa"/>
            <w:shd w:val="clear" w:color="auto" w:fill="D6E3BC" w:themeFill="accent3" w:themeFillTint="66"/>
          </w:tcPr>
          <w:p w:rsidR="00EA4CA6" w:rsidRPr="003566C5" w:rsidRDefault="00EA4CA6" w:rsidP="00EA4CA6">
            <w:pPr>
              <w:spacing w:before="0" w:after="0" w:line="240" w:lineRule="auto"/>
              <w:rPr>
                <w:b/>
              </w:rPr>
            </w:pPr>
          </w:p>
        </w:tc>
        <w:tc>
          <w:tcPr>
            <w:tcW w:w="2717" w:type="dxa"/>
          </w:tcPr>
          <w:p w:rsidR="00EA4CA6" w:rsidRDefault="00EA4CA6" w:rsidP="00EA4CA6">
            <w:pPr>
              <w:spacing w:before="0" w:after="0" w:line="240" w:lineRule="auto"/>
            </w:pPr>
            <w:r>
              <w:t>Ensure that Bureau data capture is accurate</w:t>
            </w:r>
          </w:p>
        </w:tc>
        <w:tc>
          <w:tcPr>
            <w:tcW w:w="1701" w:type="dxa"/>
          </w:tcPr>
          <w:p w:rsidR="00EA4CA6" w:rsidRDefault="00EA4CA6" w:rsidP="00EA4CA6">
            <w:pPr>
              <w:spacing w:before="0" w:after="0" w:line="240" w:lineRule="auto"/>
            </w:pPr>
            <w:r>
              <w:t>Bureau Manager</w:t>
            </w:r>
          </w:p>
        </w:tc>
        <w:tc>
          <w:tcPr>
            <w:tcW w:w="1418" w:type="dxa"/>
          </w:tcPr>
          <w:p w:rsidR="00EA4CA6" w:rsidRDefault="00EA4CA6" w:rsidP="00EA4CA6">
            <w:pPr>
              <w:spacing w:before="0" w:after="0" w:line="240" w:lineRule="auto"/>
            </w:pPr>
            <w:r>
              <w:t>Action Plan to relevant Standing Committees</w:t>
            </w:r>
          </w:p>
        </w:tc>
        <w:tc>
          <w:tcPr>
            <w:tcW w:w="1843" w:type="dxa"/>
          </w:tcPr>
          <w:p w:rsidR="00EA4CA6" w:rsidRDefault="00EA4CA6" w:rsidP="00EA4CA6">
            <w:pPr>
              <w:spacing w:before="0" w:after="0" w:line="240" w:lineRule="auto"/>
            </w:pPr>
          </w:p>
        </w:tc>
      </w:tr>
      <w:tr w:rsidR="00EA4CA6" w:rsidTr="005072C0">
        <w:tc>
          <w:tcPr>
            <w:tcW w:w="1814" w:type="dxa"/>
            <w:shd w:val="clear" w:color="auto" w:fill="D6E3BC" w:themeFill="accent3" w:themeFillTint="66"/>
          </w:tcPr>
          <w:p w:rsidR="00EA4CA6" w:rsidRPr="003566C5" w:rsidRDefault="00EA4CA6" w:rsidP="00EA4CA6">
            <w:pPr>
              <w:spacing w:before="0" w:after="0" w:line="240" w:lineRule="auto"/>
              <w:rPr>
                <w:b/>
              </w:rPr>
            </w:pPr>
            <w:r>
              <w:rPr>
                <w:b/>
              </w:rPr>
              <w:t>3. Reduce Waiting times for Clients calling at the ACAB offices</w:t>
            </w:r>
          </w:p>
        </w:tc>
        <w:tc>
          <w:tcPr>
            <w:tcW w:w="2717" w:type="dxa"/>
          </w:tcPr>
          <w:p w:rsidR="00EA4CA6" w:rsidRDefault="00EA4CA6" w:rsidP="00EA4CA6">
            <w:pPr>
              <w:spacing w:before="0" w:after="0" w:line="240" w:lineRule="auto"/>
            </w:pPr>
            <w:r>
              <w:t>Develop a system for capturing clients waiting times</w:t>
            </w:r>
          </w:p>
        </w:tc>
        <w:tc>
          <w:tcPr>
            <w:tcW w:w="1701" w:type="dxa"/>
          </w:tcPr>
          <w:p w:rsidR="00EA4CA6" w:rsidRDefault="00EA4CA6" w:rsidP="00EA4CA6">
            <w:pPr>
              <w:spacing w:before="0" w:after="0" w:line="240" w:lineRule="auto"/>
            </w:pPr>
            <w:r>
              <w:t>Bureau Manager</w:t>
            </w:r>
          </w:p>
        </w:tc>
        <w:tc>
          <w:tcPr>
            <w:tcW w:w="1418" w:type="dxa"/>
          </w:tcPr>
          <w:p w:rsidR="00EA4CA6" w:rsidRDefault="00EA4CA6" w:rsidP="00EA4CA6">
            <w:pPr>
              <w:spacing w:before="0" w:after="0" w:line="240" w:lineRule="auto"/>
            </w:pPr>
            <w:r>
              <w:t>Quarterly report on waiting times to relevant SC</w:t>
            </w:r>
          </w:p>
        </w:tc>
        <w:tc>
          <w:tcPr>
            <w:tcW w:w="1843" w:type="dxa"/>
          </w:tcPr>
          <w:p w:rsidR="00EA4CA6" w:rsidRDefault="00EA4CA6" w:rsidP="00EA4CA6">
            <w:pPr>
              <w:spacing w:before="0" w:after="0" w:line="240" w:lineRule="auto"/>
            </w:pPr>
          </w:p>
        </w:tc>
      </w:tr>
      <w:tr w:rsidR="00EA4CA6" w:rsidTr="00667F27">
        <w:tc>
          <w:tcPr>
            <w:tcW w:w="1814" w:type="dxa"/>
            <w:shd w:val="clear" w:color="auto" w:fill="D6E3BC" w:themeFill="accent3" w:themeFillTint="66"/>
          </w:tcPr>
          <w:p w:rsidR="00EA4CA6" w:rsidRDefault="00EA4CA6" w:rsidP="00EA4CA6">
            <w:pPr>
              <w:spacing w:before="0" w:after="0" w:line="240" w:lineRule="auto"/>
              <w:rPr>
                <w:b/>
              </w:rPr>
            </w:pPr>
            <w:r>
              <w:rPr>
                <w:b/>
              </w:rPr>
              <w:t>4. Develop other/additional methods of client interaction</w:t>
            </w:r>
          </w:p>
        </w:tc>
        <w:tc>
          <w:tcPr>
            <w:tcW w:w="2717" w:type="dxa"/>
          </w:tcPr>
          <w:p w:rsidR="00EA4CA6" w:rsidRDefault="00EA4CA6" w:rsidP="00EA4CA6">
            <w:pPr>
              <w:spacing w:before="0" w:after="0" w:line="240" w:lineRule="auto"/>
            </w:pPr>
            <w:r>
              <w:t>Monitor current technological solutions to client interaction</w:t>
            </w:r>
          </w:p>
        </w:tc>
        <w:tc>
          <w:tcPr>
            <w:tcW w:w="1701" w:type="dxa"/>
          </w:tcPr>
          <w:p w:rsidR="00EA4CA6" w:rsidRDefault="00EA4CA6" w:rsidP="00EA4CA6">
            <w:pPr>
              <w:spacing w:before="0" w:after="0" w:line="240" w:lineRule="auto"/>
            </w:pPr>
            <w:r>
              <w:t>Bureau Manager</w:t>
            </w:r>
          </w:p>
        </w:tc>
        <w:tc>
          <w:tcPr>
            <w:tcW w:w="1418" w:type="dxa"/>
          </w:tcPr>
          <w:p w:rsidR="00EA4CA6" w:rsidRDefault="00EA4CA6" w:rsidP="00EA4CA6">
            <w:pPr>
              <w:spacing w:before="0" w:after="0" w:line="240" w:lineRule="auto"/>
            </w:pPr>
            <w:r>
              <w:t>Report to Communications Standing Committee with suggestions for innovation</w:t>
            </w:r>
          </w:p>
        </w:tc>
        <w:tc>
          <w:tcPr>
            <w:tcW w:w="1843" w:type="dxa"/>
          </w:tcPr>
          <w:p w:rsidR="00EA4CA6" w:rsidRDefault="00EA4CA6" w:rsidP="00EA4CA6">
            <w:pPr>
              <w:spacing w:before="0" w:after="0" w:line="240" w:lineRule="auto"/>
            </w:pPr>
          </w:p>
        </w:tc>
      </w:tr>
      <w:tr w:rsidR="00EA4CA6" w:rsidTr="005072C0">
        <w:tc>
          <w:tcPr>
            <w:tcW w:w="1814" w:type="dxa"/>
            <w:shd w:val="clear" w:color="auto" w:fill="D6E3BC" w:themeFill="accent3" w:themeFillTint="66"/>
          </w:tcPr>
          <w:p w:rsidR="00EA4CA6" w:rsidRDefault="00EA4CA6" w:rsidP="00EA4CA6">
            <w:pPr>
              <w:spacing w:before="0" w:after="0" w:line="240" w:lineRule="auto"/>
              <w:rPr>
                <w:b/>
              </w:rPr>
            </w:pPr>
          </w:p>
        </w:tc>
        <w:tc>
          <w:tcPr>
            <w:tcW w:w="2717" w:type="dxa"/>
          </w:tcPr>
          <w:p w:rsidR="00EA4CA6" w:rsidRDefault="00EA4CA6" w:rsidP="00EA4CA6">
            <w:pPr>
              <w:spacing w:before="0" w:after="0" w:line="240" w:lineRule="auto"/>
            </w:pPr>
          </w:p>
        </w:tc>
        <w:tc>
          <w:tcPr>
            <w:tcW w:w="1701" w:type="dxa"/>
          </w:tcPr>
          <w:p w:rsidR="00EA4CA6" w:rsidRDefault="00EA4CA6" w:rsidP="00EA4CA6">
            <w:pPr>
              <w:spacing w:before="0" w:after="0" w:line="240" w:lineRule="auto"/>
            </w:pPr>
          </w:p>
        </w:tc>
        <w:tc>
          <w:tcPr>
            <w:tcW w:w="1418" w:type="dxa"/>
          </w:tcPr>
          <w:p w:rsidR="00EA4CA6" w:rsidRDefault="00EA4CA6" w:rsidP="00EA4CA6">
            <w:pPr>
              <w:spacing w:before="0" w:after="0" w:line="240" w:lineRule="auto"/>
            </w:pPr>
          </w:p>
        </w:tc>
        <w:tc>
          <w:tcPr>
            <w:tcW w:w="1843" w:type="dxa"/>
          </w:tcPr>
          <w:p w:rsidR="00EA4CA6" w:rsidRDefault="00EA4CA6" w:rsidP="00EA4CA6">
            <w:pPr>
              <w:spacing w:before="0" w:after="0" w:line="240" w:lineRule="auto"/>
            </w:pPr>
          </w:p>
        </w:tc>
      </w:tr>
    </w:tbl>
    <w:p w:rsidR="005072C0" w:rsidRDefault="005072C0" w:rsidP="005072C0">
      <w:pPr>
        <w:spacing w:before="0" w:after="0" w:line="240" w:lineRule="auto"/>
      </w:pPr>
    </w:p>
    <w:p w:rsidR="00574400" w:rsidRDefault="00574400" w:rsidP="00597FEE">
      <w:pPr>
        <w:spacing w:before="0" w:after="0" w:line="240" w:lineRule="auto"/>
      </w:pPr>
    </w:p>
    <w:p w:rsidR="00F24B3A" w:rsidRDefault="00F24B3A">
      <w:pPr>
        <w:spacing w:before="0" w:after="0" w:line="240" w:lineRule="auto"/>
      </w:pPr>
      <w:r>
        <w:br w:type="page"/>
      </w:r>
    </w:p>
    <w:p w:rsidR="00574400" w:rsidRDefault="00574400" w:rsidP="00597FEE">
      <w:pPr>
        <w:spacing w:before="0" w:after="0" w:line="240" w:lineRule="auto"/>
      </w:pPr>
    </w:p>
    <w:p w:rsidR="00574400" w:rsidRPr="00063B52" w:rsidRDefault="00574400" w:rsidP="00574400">
      <w:pPr>
        <w:pStyle w:val="Heading2"/>
        <w:spacing w:before="0" w:line="240" w:lineRule="auto"/>
      </w:pPr>
      <w:r>
        <w:rPr>
          <w:b/>
          <w:caps w:val="0"/>
        </w:rPr>
        <w:t>Brand</w:t>
      </w:r>
    </w:p>
    <w:p w:rsidR="0086235D" w:rsidRDefault="00B83100" w:rsidP="0086235D">
      <w:pPr>
        <w:spacing w:before="0" w:after="0" w:line="240" w:lineRule="auto"/>
      </w:pPr>
      <w:r>
        <w:t xml:space="preserve">Brand recognition is a valuable asset for any </w:t>
      </w:r>
      <w:proofErr w:type="spellStart"/>
      <w:r>
        <w:t>organisation</w:t>
      </w:r>
      <w:proofErr w:type="spellEnd"/>
      <w:r>
        <w:t xml:space="preserve">.  The promotion of ACAB by raising its profile locally and nationally will lead to a better understanding of what the </w:t>
      </w:r>
      <w:proofErr w:type="spellStart"/>
      <w:r>
        <w:t>organisation</w:t>
      </w:r>
      <w:proofErr w:type="spellEnd"/>
      <w:r>
        <w:t xml:space="preserve"> stands for and what it does.  Raising the profile should result in an increase in volunteers, funding, and income.  A </w:t>
      </w:r>
      <w:proofErr w:type="spellStart"/>
      <w:r>
        <w:t>co-ordinated</w:t>
      </w:r>
      <w:proofErr w:type="spellEnd"/>
      <w:r>
        <w:t xml:space="preserve"> and recognised communication plan is needed to ensure that messages are being delivered in a consistent way, through the most appropriate channels</w:t>
      </w:r>
    </w:p>
    <w:p w:rsidR="0086235D" w:rsidRDefault="0086235D" w:rsidP="00597FEE">
      <w:pPr>
        <w:spacing w:before="0" w:after="0" w:line="240" w:lineRule="auto"/>
      </w:pPr>
    </w:p>
    <w:p w:rsidR="005072C0" w:rsidRPr="00574400" w:rsidRDefault="005072C0" w:rsidP="005072C0">
      <w:pPr>
        <w:spacing w:before="0" w:after="0" w:line="240" w:lineRule="auto"/>
        <w:rPr>
          <w:b/>
          <w:i/>
        </w:rPr>
      </w:pPr>
      <w:r w:rsidRPr="00574400">
        <w:rPr>
          <w:b/>
          <w:i/>
        </w:rPr>
        <w:t>STRATEGIC OBJECTIVES</w:t>
      </w:r>
    </w:p>
    <w:tbl>
      <w:tblPr>
        <w:tblStyle w:val="TableGrid"/>
        <w:tblW w:w="9493" w:type="dxa"/>
        <w:tblLayout w:type="fixed"/>
        <w:tblLook w:val="04A0" w:firstRow="1" w:lastRow="0" w:firstColumn="1" w:lastColumn="0" w:noHBand="0" w:noVBand="1"/>
      </w:tblPr>
      <w:tblGrid>
        <w:gridCol w:w="1814"/>
        <w:gridCol w:w="2717"/>
        <w:gridCol w:w="1843"/>
        <w:gridCol w:w="1559"/>
        <w:gridCol w:w="1560"/>
      </w:tblGrid>
      <w:tr w:rsidR="005072C0" w:rsidRPr="005072C0" w:rsidTr="00CA2CB7">
        <w:tc>
          <w:tcPr>
            <w:tcW w:w="1814" w:type="dxa"/>
            <w:shd w:val="clear" w:color="auto" w:fill="92CDDC" w:themeFill="accent5" w:themeFillTint="99"/>
          </w:tcPr>
          <w:p w:rsidR="005072C0" w:rsidRPr="005072C0" w:rsidRDefault="005072C0" w:rsidP="005072C0">
            <w:pPr>
              <w:spacing w:before="0" w:after="0" w:line="240" w:lineRule="auto"/>
              <w:rPr>
                <w:b/>
              </w:rPr>
            </w:pPr>
            <w:r w:rsidRPr="005072C0">
              <w:rPr>
                <w:b/>
              </w:rPr>
              <w:t>Strategic Objective</w:t>
            </w:r>
          </w:p>
        </w:tc>
        <w:tc>
          <w:tcPr>
            <w:tcW w:w="2717" w:type="dxa"/>
            <w:shd w:val="clear" w:color="auto" w:fill="92CDDC" w:themeFill="accent5" w:themeFillTint="99"/>
          </w:tcPr>
          <w:p w:rsidR="005072C0" w:rsidRPr="005072C0" w:rsidRDefault="005072C0" w:rsidP="005072C0">
            <w:pPr>
              <w:spacing w:before="0" w:after="0" w:line="240" w:lineRule="auto"/>
              <w:rPr>
                <w:b/>
              </w:rPr>
            </w:pPr>
            <w:r w:rsidRPr="005072C0">
              <w:rPr>
                <w:b/>
              </w:rPr>
              <w:t>Actions</w:t>
            </w:r>
          </w:p>
        </w:tc>
        <w:tc>
          <w:tcPr>
            <w:tcW w:w="1843" w:type="dxa"/>
            <w:shd w:val="clear" w:color="auto" w:fill="92CDDC" w:themeFill="accent5" w:themeFillTint="99"/>
          </w:tcPr>
          <w:p w:rsidR="005072C0" w:rsidRPr="005072C0" w:rsidRDefault="005072C0" w:rsidP="005072C0">
            <w:pPr>
              <w:spacing w:before="0" w:after="0" w:line="240" w:lineRule="auto"/>
              <w:rPr>
                <w:b/>
              </w:rPr>
            </w:pPr>
            <w:r w:rsidRPr="005072C0">
              <w:rPr>
                <w:b/>
              </w:rPr>
              <w:t>Responsibility</w:t>
            </w:r>
          </w:p>
        </w:tc>
        <w:tc>
          <w:tcPr>
            <w:tcW w:w="1559" w:type="dxa"/>
            <w:shd w:val="clear" w:color="auto" w:fill="92CDDC" w:themeFill="accent5" w:themeFillTint="99"/>
          </w:tcPr>
          <w:p w:rsidR="005072C0" w:rsidRPr="005072C0" w:rsidRDefault="005072C0" w:rsidP="005072C0">
            <w:pPr>
              <w:spacing w:before="0" w:after="0" w:line="240" w:lineRule="auto"/>
              <w:rPr>
                <w:b/>
              </w:rPr>
            </w:pPr>
            <w:r w:rsidRPr="005072C0">
              <w:rPr>
                <w:b/>
              </w:rPr>
              <w:t>Measure</w:t>
            </w:r>
          </w:p>
        </w:tc>
        <w:tc>
          <w:tcPr>
            <w:tcW w:w="1560" w:type="dxa"/>
            <w:shd w:val="clear" w:color="auto" w:fill="92CDDC" w:themeFill="accent5" w:themeFillTint="99"/>
          </w:tcPr>
          <w:p w:rsidR="005072C0" w:rsidRPr="005072C0" w:rsidRDefault="005072C0" w:rsidP="005072C0">
            <w:pPr>
              <w:spacing w:before="0" w:after="0" w:line="240" w:lineRule="auto"/>
              <w:rPr>
                <w:b/>
              </w:rPr>
            </w:pPr>
            <w:r w:rsidRPr="005072C0">
              <w:rPr>
                <w:b/>
              </w:rPr>
              <w:t>Timeframe</w:t>
            </w:r>
          </w:p>
        </w:tc>
      </w:tr>
      <w:tr w:rsidR="005072C0" w:rsidTr="00CA2CB7">
        <w:tc>
          <w:tcPr>
            <w:tcW w:w="1814" w:type="dxa"/>
            <w:shd w:val="clear" w:color="auto" w:fill="D6E3BC" w:themeFill="accent3" w:themeFillTint="66"/>
          </w:tcPr>
          <w:p w:rsidR="005072C0" w:rsidRPr="003566C5" w:rsidRDefault="00B330E6" w:rsidP="00B330E6">
            <w:pPr>
              <w:spacing w:before="0" w:after="0" w:line="240" w:lineRule="auto"/>
              <w:rPr>
                <w:b/>
              </w:rPr>
            </w:pPr>
            <w:r>
              <w:rPr>
                <w:b/>
              </w:rPr>
              <w:t>1. Improve the profile of the ACAB</w:t>
            </w:r>
          </w:p>
        </w:tc>
        <w:tc>
          <w:tcPr>
            <w:tcW w:w="2717" w:type="dxa"/>
          </w:tcPr>
          <w:p w:rsidR="005072C0" w:rsidRDefault="00B330E6" w:rsidP="005072C0">
            <w:pPr>
              <w:spacing w:before="0" w:after="0" w:line="240" w:lineRule="auto"/>
            </w:pPr>
            <w:r>
              <w:t>Develop and implement a Communication Plan</w:t>
            </w:r>
          </w:p>
        </w:tc>
        <w:tc>
          <w:tcPr>
            <w:tcW w:w="1843" w:type="dxa"/>
          </w:tcPr>
          <w:p w:rsidR="005072C0" w:rsidRDefault="00B330E6" w:rsidP="005072C0">
            <w:pPr>
              <w:spacing w:before="0" w:after="0" w:line="240" w:lineRule="auto"/>
            </w:pPr>
            <w:r>
              <w:t>Communications Standing Committee</w:t>
            </w:r>
          </w:p>
        </w:tc>
        <w:tc>
          <w:tcPr>
            <w:tcW w:w="1559" w:type="dxa"/>
          </w:tcPr>
          <w:p w:rsidR="005072C0" w:rsidRDefault="00B330E6" w:rsidP="005072C0">
            <w:pPr>
              <w:spacing w:before="0" w:after="0" w:line="240" w:lineRule="auto"/>
            </w:pPr>
            <w:r>
              <w:t>Plan approved as suitable by the Board</w:t>
            </w:r>
          </w:p>
        </w:tc>
        <w:tc>
          <w:tcPr>
            <w:tcW w:w="1560" w:type="dxa"/>
          </w:tcPr>
          <w:p w:rsidR="005072C0" w:rsidRDefault="00B330E6" w:rsidP="005072C0">
            <w:pPr>
              <w:spacing w:before="0" w:after="0" w:line="240" w:lineRule="auto"/>
            </w:pPr>
            <w:r>
              <w:t>July 2019</w:t>
            </w:r>
          </w:p>
        </w:tc>
      </w:tr>
      <w:tr w:rsidR="00CA2CB7" w:rsidTr="00CA2CB7">
        <w:tc>
          <w:tcPr>
            <w:tcW w:w="1814" w:type="dxa"/>
            <w:shd w:val="clear" w:color="auto" w:fill="D6E3BC" w:themeFill="accent3" w:themeFillTint="66"/>
          </w:tcPr>
          <w:p w:rsidR="00CA2CB7" w:rsidRPr="003566C5" w:rsidRDefault="00CA2CB7" w:rsidP="00CA2CB7">
            <w:pPr>
              <w:spacing w:before="0" w:after="0" w:line="240" w:lineRule="auto"/>
              <w:rPr>
                <w:b/>
              </w:rPr>
            </w:pPr>
            <w:r>
              <w:rPr>
                <w:b/>
              </w:rPr>
              <w:t>2. Raise awareness of the work of the Bureau</w:t>
            </w:r>
          </w:p>
        </w:tc>
        <w:tc>
          <w:tcPr>
            <w:tcW w:w="2717" w:type="dxa"/>
          </w:tcPr>
          <w:p w:rsidR="00CA2CB7" w:rsidRDefault="00CA2CB7" w:rsidP="00CA2CB7">
            <w:pPr>
              <w:spacing w:before="0" w:after="0" w:line="240" w:lineRule="auto"/>
            </w:pPr>
            <w:r>
              <w:t>Attend appropriate meetings and events where the work of the Bureau can be show cased</w:t>
            </w:r>
          </w:p>
        </w:tc>
        <w:tc>
          <w:tcPr>
            <w:tcW w:w="1843" w:type="dxa"/>
          </w:tcPr>
          <w:p w:rsidR="00CA2CB7" w:rsidRDefault="00CA2CB7" w:rsidP="00CA2CB7">
            <w:pPr>
              <w:spacing w:before="0" w:after="0" w:line="240" w:lineRule="auto"/>
            </w:pPr>
            <w:r>
              <w:t>Bureau Manager and Members of the Communication SC</w:t>
            </w:r>
          </w:p>
        </w:tc>
        <w:tc>
          <w:tcPr>
            <w:tcW w:w="1559" w:type="dxa"/>
          </w:tcPr>
          <w:p w:rsidR="00CA2CB7" w:rsidRDefault="00CA2CB7" w:rsidP="00CA2CB7">
            <w:pPr>
              <w:spacing w:before="0" w:after="0" w:line="240" w:lineRule="auto"/>
            </w:pPr>
            <w:r>
              <w:t xml:space="preserve">Activity Report  to the </w:t>
            </w:r>
            <w:proofErr w:type="spellStart"/>
            <w:r>
              <w:t>Comunication</w:t>
            </w:r>
            <w:proofErr w:type="spellEnd"/>
            <w:r>
              <w:t xml:space="preserve"> SC quarterly</w:t>
            </w:r>
          </w:p>
        </w:tc>
        <w:tc>
          <w:tcPr>
            <w:tcW w:w="1560" w:type="dxa"/>
          </w:tcPr>
          <w:p w:rsidR="00CA2CB7" w:rsidRDefault="00CA2CB7" w:rsidP="00CA2CB7">
            <w:pPr>
              <w:spacing w:before="0" w:after="0" w:line="240" w:lineRule="auto"/>
            </w:pPr>
            <w:r>
              <w:t>Report to the Board quarterly</w:t>
            </w:r>
          </w:p>
        </w:tc>
      </w:tr>
      <w:tr w:rsidR="00CA2CB7" w:rsidTr="00CA2CB7">
        <w:tc>
          <w:tcPr>
            <w:tcW w:w="1814" w:type="dxa"/>
            <w:shd w:val="clear" w:color="auto" w:fill="D6E3BC" w:themeFill="accent3" w:themeFillTint="66"/>
          </w:tcPr>
          <w:p w:rsidR="00CA2CB7" w:rsidRPr="003566C5" w:rsidRDefault="00CA2CB7" w:rsidP="00CA2CB7">
            <w:pPr>
              <w:spacing w:before="0" w:after="0" w:line="240" w:lineRule="auto"/>
              <w:rPr>
                <w:b/>
              </w:rPr>
            </w:pPr>
          </w:p>
        </w:tc>
        <w:tc>
          <w:tcPr>
            <w:tcW w:w="2717" w:type="dxa"/>
          </w:tcPr>
          <w:p w:rsidR="00CA2CB7" w:rsidRDefault="00CA2CB7" w:rsidP="00CA2CB7">
            <w:pPr>
              <w:spacing w:before="0" w:after="0" w:line="240" w:lineRule="auto"/>
            </w:pPr>
            <w:r>
              <w:t>Produce regular press releases and develop strong links with partners who can promote our work</w:t>
            </w:r>
          </w:p>
        </w:tc>
        <w:tc>
          <w:tcPr>
            <w:tcW w:w="1843" w:type="dxa"/>
          </w:tcPr>
          <w:p w:rsidR="00CA2CB7" w:rsidRDefault="00CA2CB7" w:rsidP="00CA2CB7">
            <w:pPr>
              <w:spacing w:before="0" w:after="0" w:line="240" w:lineRule="auto"/>
            </w:pPr>
            <w:r>
              <w:t>Deputy Bureau Manager</w:t>
            </w:r>
          </w:p>
        </w:tc>
        <w:tc>
          <w:tcPr>
            <w:tcW w:w="1559" w:type="dxa"/>
          </w:tcPr>
          <w:p w:rsidR="00CA2CB7" w:rsidRDefault="00CA2CB7" w:rsidP="00CA2CB7">
            <w:pPr>
              <w:spacing w:before="0" w:after="0" w:line="240" w:lineRule="auto"/>
            </w:pPr>
            <w:r>
              <w:t xml:space="preserve">Activity Report  to the </w:t>
            </w:r>
            <w:proofErr w:type="spellStart"/>
            <w:r>
              <w:t>Comunication</w:t>
            </w:r>
            <w:proofErr w:type="spellEnd"/>
            <w:r>
              <w:t xml:space="preserve"> SC quarterly</w:t>
            </w:r>
          </w:p>
        </w:tc>
        <w:tc>
          <w:tcPr>
            <w:tcW w:w="1560" w:type="dxa"/>
          </w:tcPr>
          <w:p w:rsidR="00CA2CB7" w:rsidRDefault="00CA2CB7" w:rsidP="00CA2CB7">
            <w:pPr>
              <w:spacing w:before="0" w:after="0" w:line="240" w:lineRule="auto"/>
            </w:pPr>
            <w:r>
              <w:t>Report to the Board quarterly</w:t>
            </w:r>
          </w:p>
        </w:tc>
      </w:tr>
      <w:tr w:rsidR="00CA2CB7" w:rsidTr="00CA2CB7">
        <w:tc>
          <w:tcPr>
            <w:tcW w:w="1814" w:type="dxa"/>
            <w:shd w:val="clear" w:color="auto" w:fill="D6E3BC" w:themeFill="accent3" w:themeFillTint="66"/>
          </w:tcPr>
          <w:p w:rsidR="00CA2CB7" w:rsidRPr="003566C5" w:rsidRDefault="00CA2CB7" w:rsidP="00CA2CB7">
            <w:pPr>
              <w:spacing w:before="0" w:after="0" w:line="240" w:lineRule="auto"/>
              <w:rPr>
                <w:b/>
              </w:rPr>
            </w:pPr>
          </w:p>
        </w:tc>
        <w:tc>
          <w:tcPr>
            <w:tcW w:w="2717" w:type="dxa"/>
          </w:tcPr>
          <w:p w:rsidR="00CA2CB7" w:rsidRDefault="00CA2CB7" w:rsidP="00CA2CB7">
            <w:pPr>
              <w:spacing w:before="0" w:after="0" w:line="240" w:lineRule="auto"/>
            </w:pPr>
            <w:r>
              <w:t>Produce information packages tailored for specific funders highlighting the value added of the support  the Bureau provides</w:t>
            </w:r>
          </w:p>
        </w:tc>
        <w:tc>
          <w:tcPr>
            <w:tcW w:w="1843" w:type="dxa"/>
          </w:tcPr>
          <w:p w:rsidR="00CA2CB7" w:rsidRDefault="00CA2CB7" w:rsidP="00CA2CB7">
            <w:pPr>
              <w:spacing w:before="0" w:after="0" w:line="240" w:lineRule="auto"/>
            </w:pPr>
            <w:r>
              <w:t>Bureau Manager plus relevant SCs</w:t>
            </w:r>
          </w:p>
        </w:tc>
        <w:tc>
          <w:tcPr>
            <w:tcW w:w="1559" w:type="dxa"/>
          </w:tcPr>
          <w:p w:rsidR="00CA2CB7" w:rsidRDefault="00CA2CB7" w:rsidP="00CA2CB7">
            <w:pPr>
              <w:spacing w:before="0" w:after="0" w:line="240" w:lineRule="auto"/>
            </w:pPr>
            <w:r>
              <w:t xml:space="preserve">Activity Report  to the </w:t>
            </w:r>
            <w:proofErr w:type="spellStart"/>
            <w:r>
              <w:t>Comunication</w:t>
            </w:r>
            <w:proofErr w:type="spellEnd"/>
            <w:r>
              <w:t xml:space="preserve"> SC quarterly</w:t>
            </w:r>
          </w:p>
        </w:tc>
        <w:tc>
          <w:tcPr>
            <w:tcW w:w="1560" w:type="dxa"/>
          </w:tcPr>
          <w:p w:rsidR="00CA2CB7" w:rsidRDefault="00CA2CB7" w:rsidP="00CA2CB7">
            <w:pPr>
              <w:spacing w:before="0" w:after="0" w:line="240" w:lineRule="auto"/>
            </w:pPr>
          </w:p>
        </w:tc>
      </w:tr>
      <w:tr w:rsidR="00CA2CB7" w:rsidTr="00CA2CB7">
        <w:tc>
          <w:tcPr>
            <w:tcW w:w="1814" w:type="dxa"/>
            <w:shd w:val="clear" w:color="auto" w:fill="D6E3BC" w:themeFill="accent3" w:themeFillTint="66"/>
          </w:tcPr>
          <w:p w:rsidR="00CA2CB7" w:rsidRPr="003566C5" w:rsidRDefault="00CA2CB7" w:rsidP="00CA2CB7">
            <w:pPr>
              <w:spacing w:before="0" w:after="0" w:line="240" w:lineRule="auto"/>
              <w:rPr>
                <w:b/>
              </w:rPr>
            </w:pPr>
          </w:p>
        </w:tc>
        <w:tc>
          <w:tcPr>
            <w:tcW w:w="2717" w:type="dxa"/>
          </w:tcPr>
          <w:p w:rsidR="00CA2CB7" w:rsidRDefault="00CA2CB7" w:rsidP="00CA2CB7">
            <w:pPr>
              <w:spacing w:before="0" w:after="0" w:line="240" w:lineRule="auto"/>
            </w:pPr>
            <w:r>
              <w:t>Arrange Annual Open Days</w:t>
            </w:r>
          </w:p>
        </w:tc>
        <w:tc>
          <w:tcPr>
            <w:tcW w:w="1843" w:type="dxa"/>
          </w:tcPr>
          <w:p w:rsidR="00CA2CB7" w:rsidRDefault="00CA2CB7" w:rsidP="00CA2CB7">
            <w:pPr>
              <w:spacing w:before="0" w:after="0" w:line="240" w:lineRule="auto"/>
            </w:pPr>
            <w:r>
              <w:t>Bureau Manager</w:t>
            </w:r>
          </w:p>
        </w:tc>
        <w:tc>
          <w:tcPr>
            <w:tcW w:w="1559" w:type="dxa"/>
          </w:tcPr>
          <w:p w:rsidR="00CA2CB7" w:rsidRDefault="00CA2CB7" w:rsidP="00CA2CB7">
            <w:pPr>
              <w:spacing w:before="0" w:after="0" w:line="240" w:lineRule="auto"/>
            </w:pPr>
            <w:r>
              <w:t xml:space="preserve">Report to </w:t>
            </w:r>
            <w:proofErr w:type="spellStart"/>
            <w:r>
              <w:t>Comms</w:t>
            </w:r>
            <w:proofErr w:type="spellEnd"/>
            <w:r>
              <w:t xml:space="preserve"> Standing Committee</w:t>
            </w:r>
          </w:p>
        </w:tc>
        <w:tc>
          <w:tcPr>
            <w:tcW w:w="1560" w:type="dxa"/>
          </w:tcPr>
          <w:p w:rsidR="00CA2CB7" w:rsidRDefault="00CA2CB7" w:rsidP="00CA2CB7">
            <w:pPr>
              <w:spacing w:before="0" w:after="0" w:line="240" w:lineRule="auto"/>
            </w:pPr>
            <w:r>
              <w:t>Report to Board annually</w:t>
            </w:r>
          </w:p>
        </w:tc>
      </w:tr>
      <w:tr w:rsidR="00CA2CB7" w:rsidTr="00CA2CB7">
        <w:tc>
          <w:tcPr>
            <w:tcW w:w="1814" w:type="dxa"/>
            <w:shd w:val="clear" w:color="auto" w:fill="D6E3BC" w:themeFill="accent3" w:themeFillTint="66"/>
          </w:tcPr>
          <w:p w:rsidR="00CA2CB7" w:rsidRPr="003566C5" w:rsidRDefault="00CA2CB7" w:rsidP="00CA2CB7">
            <w:pPr>
              <w:spacing w:before="0" w:after="0" w:line="240" w:lineRule="auto"/>
              <w:rPr>
                <w:b/>
              </w:rPr>
            </w:pPr>
          </w:p>
        </w:tc>
        <w:tc>
          <w:tcPr>
            <w:tcW w:w="2717" w:type="dxa"/>
          </w:tcPr>
          <w:p w:rsidR="00CA2CB7" w:rsidRDefault="00CA2CB7" w:rsidP="00CA2CB7">
            <w:pPr>
              <w:spacing w:before="0" w:after="0" w:line="240" w:lineRule="auto"/>
            </w:pPr>
          </w:p>
        </w:tc>
        <w:tc>
          <w:tcPr>
            <w:tcW w:w="1843" w:type="dxa"/>
          </w:tcPr>
          <w:p w:rsidR="00CA2CB7" w:rsidRDefault="00CA2CB7" w:rsidP="00CA2CB7">
            <w:pPr>
              <w:spacing w:before="0" w:after="0" w:line="240" w:lineRule="auto"/>
            </w:pPr>
          </w:p>
        </w:tc>
        <w:tc>
          <w:tcPr>
            <w:tcW w:w="1559" w:type="dxa"/>
          </w:tcPr>
          <w:p w:rsidR="00CA2CB7" w:rsidRDefault="00CA2CB7" w:rsidP="00CA2CB7">
            <w:pPr>
              <w:spacing w:before="0" w:after="0" w:line="240" w:lineRule="auto"/>
            </w:pPr>
          </w:p>
        </w:tc>
        <w:tc>
          <w:tcPr>
            <w:tcW w:w="1560" w:type="dxa"/>
          </w:tcPr>
          <w:p w:rsidR="00CA2CB7" w:rsidRDefault="00CA2CB7" w:rsidP="00CA2CB7">
            <w:pPr>
              <w:spacing w:before="0" w:after="0" w:line="240" w:lineRule="auto"/>
            </w:pPr>
          </w:p>
        </w:tc>
      </w:tr>
    </w:tbl>
    <w:p w:rsidR="005072C0" w:rsidRDefault="005072C0" w:rsidP="005072C0">
      <w:pPr>
        <w:spacing w:before="0" w:after="0" w:line="240" w:lineRule="auto"/>
      </w:pPr>
    </w:p>
    <w:p w:rsidR="00574400" w:rsidRDefault="00574400" w:rsidP="00597FEE">
      <w:pPr>
        <w:spacing w:before="0" w:after="0" w:line="240" w:lineRule="auto"/>
      </w:pPr>
    </w:p>
    <w:p w:rsidR="00574400" w:rsidRDefault="00574400" w:rsidP="00597FEE">
      <w:pPr>
        <w:spacing w:before="0" w:after="0" w:line="240" w:lineRule="auto"/>
      </w:pPr>
    </w:p>
    <w:p w:rsidR="00F24B3A" w:rsidRDefault="00F24B3A">
      <w:pPr>
        <w:spacing w:before="0" w:after="0" w:line="240" w:lineRule="auto"/>
      </w:pPr>
      <w:r>
        <w:br w:type="page"/>
      </w:r>
    </w:p>
    <w:p w:rsidR="00574400" w:rsidRDefault="00574400" w:rsidP="00597FEE">
      <w:pPr>
        <w:spacing w:before="0" w:after="0" w:line="240" w:lineRule="auto"/>
      </w:pPr>
    </w:p>
    <w:p w:rsidR="00574400" w:rsidRPr="00063B52" w:rsidRDefault="00574400" w:rsidP="00574400">
      <w:pPr>
        <w:pStyle w:val="Heading2"/>
        <w:spacing w:before="0" w:line="240" w:lineRule="auto"/>
      </w:pPr>
      <w:r>
        <w:rPr>
          <w:b/>
          <w:caps w:val="0"/>
        </w:rPr>
        <w:t>Advocacy and Influence</w:t>
      </w:r>
    </w:p>
    <w:p w:rsidR="005E404E" w:rsidRDefault="005E404E" w:rsidP="00597FEE">
      <w:pPr>
        <w:spacing w:before="0" w:after="0" w:line="240" w:lineRule="auto"/>
      </w:pPr>
      <w:r>
        <w:t>It is the key remit of the Bureau to represent the interests of the Clients in any way possible.  This is achieved in a number of ways including giving advice, re-directing</w:t>
      </w:r>
      <w:r w:rsidR="00C90FAF">
        <w:t xml:space="preserve"> clients</w:t>
      </w:r>
      <w:r>
        <w:t xml:space="preserve"> to the most appropriate assistance and/or representing </w:t>
      </w:r>
      <w:bookmarkStart w:id="0" w:name="_GoBack"/>
      <w:bookmarkEnd w:id="0"/>
      <w:r>
        <w:t xml:space="preserve">clients in disputes both informally and formally through the legal process.  The Bureau, with </w:t>
      </w:r>
      <w:proofErr w:type="spellStart"/>
      <w:r>
        <w:t>it’s</w:t>
      </w:r>
      <w:proofErr w:type="spellEnd"/>
      <w:r>
        <w:t xml:space="preserve"> vast experience in dealing with the variety of subject matters presented to it, are in a position to supply evidence and offer advice to influence legislative bodies and government on matters of social policy. </w:t>
      </w:r>
    </w:p>
    <w:p w:rsidR="005E404E" w:rsidRDefault="005E404E" w:rsidP="00597FEE">
      <w:pPr>
        <w:spacing w:before="0" w:after="0" w:line="240" w:lineRule="auto"/>
      </w:pPr>
    </w:p>
    <w:p w:rsidR="005072C0" w:rsidRPr="00574400" w:rsidRDefault="005072C0" w:rsidP="005072C0">
      <w:pPr>
        <w:spacing w:before="0" w:after="0" w:line="240" w:lineRule="auto"/>
        <w:rPr>
          <w:b/>
          <w:i/>
        </w:rPr>
      </w:pPr>
      <w:r w:rsidRPr="00574400">
        <w:rPr>
          <w:b/>
          <w:i/>
        </w:rPr>
        <w:t>STRATEGIC OBJECTIVES</w:t>
      </w:r>
    </w:p>
    <w:tbl>
      <w:tblPr>
        <w:tblStyle w:val="TableGrid"/>
        <w:tblW w:w="9493" w:type="dxa"/>
        <w:tblLayout w:type="fixed"/>
        <w:tblLook w:val="04A0" w:firstRow="1" w:lastRow="0" w:firstColumn="1" w:lastColumn="0" w:noHBand="0" w:noVBand="1"/>
      </w:tblPr>
      <w:tblGrid>
        <w:gridCol w:w="1814"/>
        <w:gridCol w:w="2717"/>
        <w:gridCol w:w="1701"/>
        <w:gridCol w:w="1418"/>
        <w:gridCol w:w="1843"/>
      </w:tblGrid>
      <w:tr w:rsidR="005072C0" w:rsidRPr="005072C0" w:rsidTr="005072C0">
        <w:tc>
          <w:tcPr>
            <w:tcW w:w="1814" w:type="dxa"/>
            <w:shd w:val="clear" w:color="auto" w:fill="92CDDC" w:themeFill="accent5" w:themeFillTint="99"/>
          </w:tcPr>
          <w:p w:rsidR="005072C0" w:rsidRPr="005072C0" w:rsidRDefault="005072C0" w:rsidP="005072C0">
            <w:pPr>
              <w:spacing w:before="0" w:after="0" w:line="240" w:lineRule="auto"/>
              <w:rPr>
                <w:b/>
              </w:rPr>
            </w:pPr>
            <w:r w:rsidRPr="005072C0">
              <w:rPr>
                <w:b/>
              </w:rPr>
              <w:t>Strategic Objective</w:t>
            </w:r>
          </w:p>
        </w:tc>
        <w:tc>
          <w:tcPr>
            <w:tcW w:w="2717" w:type="dxa"/>
            <w:shd w:val="clear" w:color="auto" w:fill="92CDDC" w:themeFill="accent5" w:themeFillTint="99"/>
          </w:tcPr>
          <w:p w:rsidR="005072C0" w:rsidRPr="005072C0" w:rsidRDefault="005072C0" w:rsidP="005072C0">
            <w:pPr>
              <w:spacing w:before="0" w:after="0" w:line="240" w:lineRule="auto"/>
              <w:rPr>
                <w:b/>
              </w:rPr>
            </w:pPr>
            <w:r w:rsidRPr="005072C0">
              <w:rPr>
                <w:b/>
              </w:rPr>
              <w:t>Actions</w:t>
            </w:r>
          </w:p>
        </w:tc>
        <w:tc>
          <w:tcPr>
            <w:tcW w:w="1701" w:type="dxa"/>
            <w:shd w:val="clear" w:color="auto" w:fill="92CDDC" w:themeFill="accent5" w:themeFillTint="99"/>
          </w:tcPr>
          <w:p w:rsidR="005072C0" w:rsidRPr="005072C0" w:rsidRDefault="005072C0" w:rsidP="005072C0">
            <w:pPr>
              <w:spacing w:before="0" w:after="0" w:line="240" w:lineRule="auto"/>
              <w:rPr>
                <w:b/>
              </w:rPr>
            </w:pPr>
            <w:r w:rsidRPr="005072C0">
              <w:rPr>
                <w:b/>
              </w:rPr>
              <w:t>Responsibility</w:t>
            </w:r>
          </w:p>
        </w:tc>
        <w:tc>
          <w:tcPr>
            <w:tcW w:w="1418" w:type="dxa"/>
            <w:shd w:val="clear" w:color="auto" w:fill="92CDDC" w:themeFill="accent5" w:themeFillTint="99"/>
          </w:tcPr>
          <w:p w:rsidR="005072C0" w:rsidRPr="005072C0" w:rsidRDefault="005072C0" w:rsidP="005072C0">
            <w:pPr>
              <w:spacing w:before="0" w:after="0" w:line="240" w:lineRule="auto"/>
              <w:rPr>
                <w:b/>
              </w:rPr>
            </w:pPr>
            <w:r w:rsidRPr="005072C0">
              <w:rPr>
                <w:b/>
              </w:rPr>
              <w:t>Measure</w:t>
            </w:r>
          </w:p>
        </w:tc>
        <w:tc>
          <w:tcPr>
            <w:tcW w:w="1843" w:type="dxa"/>
            <w:shd w:val="clear" w:color="auto" w:fill="92CDDC" w:themeFill="accent5" w:themeFillTint="99"/>
          </w:tcPr>
          <w:p w:rsidR="005072C0" w:rsidRPr="005072C0" w:rsidRDefault="005072C0" w:rsidP="005072C0">
            <w:pPr>
              <w:spacing w:before="0" w:after="0" w:line="240" w:lineRule="auto"/>
              <w:rPr>
                <w:b/>
              </w:rPr>
            </w:pPr>
            <w:r w:rsidRPr="005072C0">
              <w:rPr>
                <w:b/>
              </w:rPr>
              <w:t>Timeframe</w:t>
            </w:r>
          </w:p>
        </w:tc>
      </w:tr>
      <w:tr w:rsidR="00814DF6" w:rsidTr="005072C0">
        <w:tc>
          <w:tcPr>
            <w:tcW w:w="1814" w:type="dxa"/>
            <w:shd w:val="clear" w:color="auto" w:fill="D6E3BC" w:themeFill="accent3" w:themeFillTint="66"/>
          </w:tcPr>
          <w:p w:rsidR="00814DF6" w:rsidRPr="003566C5" w:rsidRDefault="00814DF6" w:rsidP="00814DF6">
            <w:pPr>
              <w:spacing w:before="0" w:after="0" w:line="240" w:lineRule="auto"/>
              <w:rPr>
                <w:b/>
              </w:rPr>
            </w:pPr>
            <w:r>
              <w:rPr>
                <w:b/>
              </w:rPr>
              <w:t xml:space="preserve">1. </w:t>
            </w:r>
            <w:r w:rsidRPr="00F167AF">
              <w:rPr>
                <w:b/>
              </w:rPr>
              <w:t xml:space="preserve">Champion </w:t>
            </w:r>
            <w:r>
              <w:rPr>
                <w:b/>
              </w:rPr>
              <w:t>the interests and concerns of citizens and consumers of Aberdeen in relation to social policy changes.</w:t>
            </w:r>
          </w:p>
        </w:tc>
        <w:tc>
          <w:tcPr>
            <w:tcW w:w="2717" w:type="dxa"/>
          </w:tcPr>
          <w:p w:rsidR="00814DF6" w:rsidRDefault="00814DF6" w:rsidP="00814DF6">
            <w:pPr>
              <w:spacing w:before="0" w:after="0" w:line="240" w:lineRule="auto"/>
            </w:pPr>
            <w:r>
              <w:t>Raise awareness with key stakeholders</w:t>
            </w:r>
          </w:p>
          <w:p w:rsidR="00814DF6" w:rsidRDefault="00814DF6" w:rsidP="00F24B3A">
            <w:pPr>
              <w:spacing w:before="0" w:after="0" w:line="240" w:lineRule="auto"/>
            </w:pPr>
          </w:p>
        </w:tc>
        <w:tc>
          <w:tcPr>
            <w:tcW w:w="1701" w:type="dxa"/>
          </w:tcPr>
          <w:p w:rsidR="00814DF6" w:rsidRDefault="00814DF6" w:rsidP="00814DF6">
            <w:pPr>
              <w:spacing w:before="0" w:after="0" w:line="240" w:lineRule="auto"/>
            </w:pPr>
            <w:r>
              <w:t>Bureau Manager</w:t>
            </w:r>
          </w:p>
          <w:p w:rsidR="00814DF6" w:rsidRDefault="00814DF6" w:rsidP="00814DF6">
            <w:pPr>
              <w:spacing w:before="0" w:after="0" w:line="240" w:lineRule="auto"/>
            </w:pPr>
            <w:proofErr w:type="spellStart"/>
            <w:r>
              <w:t>Comms</w:t>
            </w:r>
            <w:proofErr w:type="spellEnd"/>
            <w:r>
              <w:t xml:space="preserve"> SC</w:t>
            </w:r>
          </w:p>
        </w:tc>
        <w:tc>
          <w:tcPr>
            <w:tcW w:w="1418" w:type="dxa"/>
          </w:tcPr>
          <w:p w:rsidR="00814DF6" w:rsidRDefault="00814DF6" w:rsidP="00814DF6">
            <w:pPr>
              <w:spacing w:before="0" w:after="0" w:line="240" w:lineRule="auto"/>
            </w:pPr>
            <w:r>
              <w:t>Activity Report to Board</w:t>
            </w:r>
          </w:p>
        </w:tc>
        <w:tc>
          <w:tcPr>
            <w:tcW w:w="1843" w:type="dxa"/>
          </w:tcPr>
          <w:p w:rsidR="00814DF6" w:rsidRDefault="00814DF6" w:rsidP="00814DF6">
            <w:pPr>
              <w:spacing w:before="0" w:after="0" w:line="240" w:lineRule="auto"/>
            </w:pPr>
            <w:r>
              <w:t>Six monthly reports to Board and report to AGM</w:t>
            </w:r>
          </w:p>
        </w:tc>
      </w:tr>
      <w:tr w:rsidR="00F24B3A" w:rsidTr="005072C0">
        <w:tc>
          <w:tcPr>
            <w:tcW w:w="1814" w:type="dxa"/>
            <w:shd w:val="clear" w:color="auto" w:fill="D6E3BC" w:themeFill="accent3" w:themeFillTint="66"/>
          </w:tcPr>
          <w:p w:rsidR="00F24B3A" w:rsidRDefault="00F24B3A" w:rsidP="00F24B3A">
            <w:pPr>
              <w:spacing w:before="0" w:after="0" w:line="240" w:lineRule="auto"/>
              <w:rPr>
                <w:b/>
              </w:rPr>
            </w:pPr>
          </w:p>
        </w:tc>
        <w:tc>
          <w:tcPr>
            <w:tcW w:w="2717" w:type="dxa"/>
          </w:tcPr>
          <w:p w:rsidR="00F24B3A" w:rsidRDefault="00F24B3A" w:rsidP="00F24B3A">
            <w:pPr>
              <w:spacing w:before="0" w:after="0" w:line="240" w:lineRule="auto"/>
            </w:pPr>
            <w:r>
              <w:t>Collaborate with partners  to strengthen position and address issues</w:t>
            </w:r>
          </w:p>
          <w:p w:rsidR="00F24B3A" w:rsidRDefault="00F24B3A" w:rsidP="00F24B3A">
            <w:pPr>
              <w:spacing w:before="0" w:after="0" w:line="240" w:lineRule="auto"/>
            </w:pPr>
          </w:p>
        </w:tc>
        <w:tc>
          <w:tcPr>
            <w:tcW w:w="1701" w:type="dxa"/>
          </w:tcPr>
          <w:p w:rsidR="00F24B3A" w:rsidRDefault="00F24B3A" w:rsidP="00F24B3A">
            <w:pPr>
              <w:spacing w:before="0" w:after="0" w:line="240" w:lineRule="auto"/>
            </w:pPr>
            <w:r>
              <w:t>Bureau Manager</w:t>
            </w:r>
          </w:p>
          <w:p w:rsidR="00F24B3A" w:rsidRDefault="00F24B3A" w:rsidP="00F24B3A">
            <w:pPr>
              <w:spacing w:before="0" w:after="0" w:line="240" w:lineRule="auto"/>
            </w:pPr>
            <w:proofErr w:type="spellStart"/>
            <w:r>
              <w:t>Comms</w:t>
            </w:r>
            <w:proofErr w:type="spellEnd"/>
            <w:r>
              <w:t xml:space="preserve"> SC</w:t>
            </w:r>
          </w:p>
        </w:tc>
        <w:tc>
          <w:tcPr>
            <w:tcW w:w="1418" w:type="dxa"/>
          </w:tcPr>
          <w:p w:rsidR="00F24B3A" w:rsidRDefault="00F24B3A" w:rsidP="00F24B3A">
            <w:pPr>
              <w:spacing w:before="0" w:after="0" w:line="240" w:lineRule="auto"/>
            </w:pPr>
            <w:r>
              <w:t>Activity Report to Board</w:t>
            </w:r>
          </w:p>
        </w:tc>
        <w:tc>
          <w:tcPr>
            <w:tcW w:w="1843" w:type="dxa"/>
          </w:tcPr>
          <w:p w:rsidR="00F24B3A" w:rsidRDefault="00F24B3A" w:rsidP="00F24B3A">
            <w:pPr>
              <w:spacing w:before="0" w:after="0" w:line="240" w:lineRule="auto"/>
            </w:pPr>
            <w:r>
              <w:t>Six monthly reports to Board and report to AGM</w:t>
            </w:r>
          </w:p>
        </w:tc>
      </w:tr>
      <w:tr w:rsidR="00F24B3A" w:rsidTr="005072C0">
        <w:tc>
          <w:tcPr>
            <w:tcW w:w="1814" w:type="dxa"/>
            <w:shd w:val="clear" w:color="auto" w:fill="D6E3BC" w:themeFill="accent3" w:themeFillTint="66"/>
          </w:tcPr>
          <w:p w:rsidR="00F24B3A" w:rsidRDefault="00F24B3A" w:rsidP="00F24B3A">
            <w:pPr>
              <w:spacing w:before="0" w:after="0" w:line="240" w:lineRule="auto"/>
              <w:rPr>
                <w:b/>
              </w:rPr>
            </w:pPr>
          </w:p>
        </w:tc>
        <w:tc>
          <w:tcPr>
            <w:tcW w:w="2717" w:type="dxa"/>
          </w:tcPr>
          <w:p w:rsidR="00F24B3A" w:rsidRDefault="00F24B3A" w:rsidP="00F24B3A">
            <w:pPr>
              <w:spacing w:before="0" w:after="0" w:line="240" w:lineRule="auto"/>
            </w:pPr>
            <w:r>
              <w:t>Produce relevant papers and reports</w:t>
            </w:r>
          </w:p>
          <w:p w:rsidR="00F24B3A" w:rsidRDefault="00F24B3A" w:rsidP="00F24B3A">
            <w:pPr>
              <w:spacing w:before="0" w:after="0" w:line="240" w:lineRule="auto"/>
            </w:pPr>
          </w:p>
        </w:tc>
        <w:tc>
          <w:tcPr>
            <w:tcW w:w="1701" w:type="dxa"/>
          </w:tcPr>
          <w:p w:rsidR="00F24B3A" w:rsidRDefault="00F24B3A" w:rsidP="00F24B3A">
            <w:pPr>
              <w:spacing w:before="0" w:after="0" w:line="240" w:lineRule="auto"/>
            </w:pPr>
            <w:r>
              <w:t>Bureau Manager</w:t>
            </w:r>
          </w:p>
          <w:p w:rsidR="00F24B3A" w:rsidRDefault="00F24B3A" w:rsidP="00F24B3A">
            <w:pPr>
              <w:spacing w:before="0" w:after="0" w:line="240" w:lineRule="auto"/>
            </w:pPr>
            <w:proofErr w:type="spellStart"/>
            <w:r>
              <w:t>Comms</w:t>
            </w:r>
            <w:proofErr w:type="spellEnd"/>
            <w:r>
              <w:t xml:space="preserve"> SC</w:t>
            </w:r>
          </w:p>
        </w:tc>
        <w:tc>
          <w:tcPr>
            <w:tcW w:w="1418" w:type="dxa"/>
          </w:tcPr>
          <w:p w:rsidR="00F24B3A" w:rsidRDefault="00F24B3A" w:rsidP="00F24B3A">
            <w:pPr>
              <w:spacing w:before="0" w:after="0" w:line="240" w:lineRule="auto"/>
            </w:pPr>
            <w:r>
              <w:t>Activity Report to Board</w:t>
            </w:r>
          </w:p>
        </w:tc>
        <w:tc>
          <w:tcPr>
            <w:tcW w:w="1843" w:type="dxa"/>
          </w:tcPr>
          <w:p w:rsidR="00F24B3A" w:rsidRDefault="00F24B3A" w:rsidP="00F24B3A">
            <w:pPr>
              <w:spacing w:before="0" w:after="0" w:line="240" w:lineRule="auto"/>
            </w:pPr>
            <w:r>
              <w:t>Six monthly reports to Board and report to AGM</w:t>
            </w:r>
          </w:p>
        </w:tc>
      </w:tr>
      <w:tr w:rsidR="00F24B3A" w:rsidTr="005072C0">
        <w:tc>
          <w:tcPr>
            <w:tcW w:w="1814" w:type="dxa"/>
            <w:shd w:val="clear" w:color="auto" w:fill="D6E3BC" w:themeFill="accent3" w:themeFillTint="66"/>
          </w:tcPr>
          <w:p w:rsidR="00F24B3A" w:rsidRPr="003566C5" w:rsidRDefault="00F24B3A" w:rsidP="00F24B3A">
            <w:pPr>
              <w:spacing w:before="0" w:after="0" w:line="240" w:lineRule="auto"/>
              <w:rPr>
                <w:b/>
              </w:rPr>
            </w:pPr>
            <w:r>
              <w:rPr>
                <w:b/>
              </w:rPr>
              <w:t xml:space="preserve">2. Respond to all consultation processes </w:t>
            </w:r>
          </w:p>
        </w:tc>
        <w:tc>
          <w:tcPr>
            <w:tcW w:w="2717" w:type="dxa"/>
          </w:tcPr>
          <w:p w:rsidR="00F24B3A" w:rsidRPr="00814DF6" w:rsidRDefault="00F24B3A" w:rsidP="00F24B3A">
            <w:pPr>
              <w:spacing w:before="0" w:after="0" w:line="240" w:lineRule="auto"/>
            </w:pPr>
            <w:r>
              <w:t>Gather intelligence</w:t>
            </w:r>
            <w:r w:rsidRPr="00814DF6">
              <w:t>, data and evidence relevant to current issues affecting clients.</w:t>
            </w:r>
          </w:p>
        </w:tc>
        <w:tc>
          <w:tcPr>
            <w:tcW w:w="1701" w:type="dxa"/>
          </w:tcPr>
          <w:p w:rsidR="00F24B3A" w:rsidRDefault="00F24B3A" w:rsidP="00F24B3A">
            <w:pPr>
              <w:spacing w:before="0" w:after="0" w:line="240" w:lineRule="auto"/>
            </w:pPr>
            <w:r>
              <w:t xml:space="preserve">Bureau Manager and </w:t>
            </w:r>
          </w:p>
          <w:p w:rsidR="00F24B3A" w:rsidRDefault="00F24B3A" w:rsidP="00F24B3A">
            <w:pPr>
              <w:spacing w:before="0" w:after="0" w:line="240" w:lineRule="auto"/>
            </w:pPr>
            <w:proofErr w:type="spellStart"/>
            <w:r>
              <w:t>Comms</w:t>
            </w:r>
            <w:proofErr w:type="spellEnd"/>
            <w:r>
              <w:t xml:space="preserve"> SC</w:t>
            </w:r>
          </w:p>
        </w:tc>
        <w:tc>
          <w:tcPr>
            <w:tcW w:w="1418" w:type="dxa"/>
          </w:tcPr>
          <w:p w:rsidR="00F24B3A" w:rsidRDefault="00F24B3A" w:rsidP="00F24B3A">
            <w:pPr>
              <w:spacing w:before="0" w:after="0" w:line="240" w:lineRule="auto"/>
            </w:pPr>
            <w:r>
              <w:t>Activity Report to Board</w:t>
            </w:r>
          </w:p>
        </w:tc>
        <w:tc>
          <w:tcPr>
            <w:tcW w:w="1843" w:type="dxa"/>
          </w:tcPr>
          <w:p w:rsidR="00F24B3A" w:rsidRDefault="00F24B3A" w:rsidP="00F24B3A">
            <w:pPr>
              <w:spacing w:before="0" w:after="0" w:line="240" w:lineRule="auto"/>
            </w:pPr>
            <w:r>
              <w:t>Six monthly reports to Board</w:t>
            </w:r>
          </w:p>
        </w:tc>
      </w:tr>
      <w:tr w:rsidR="00F24B3A" w:rsidTr="005072C0">
        <w:tc>
          <w:tcPr>
            <w:tcW w:w="1814" w:type="dxa"/>
            <w:shd w:val="clear" w:color="auto" w:fill="D6E3BC" w:themeFill="accent3" w:themeFillTint="66"/>
          </w:tcPr>
          <w:p w:rsidR="00F24B3A" w:rsidRDefault="00F24B3A" w:rsidP="00F24B3A">
            <w:pPr>
              <w:spacing w:before="0" w:after="0" w:line="240" w:lineRule="auto"/>
              <w:rPr>
                <w:b/>
              </w:rPr>
            </w:pPr>
          </w:p>
        </w:tc>
        <w:tc>
          <w:tcPr>
            <w:tcW w:w="2717" w:type="dxa"/>
          </w:tcPr>
          <w:p w:rsidR="00F24B3A" w:rsidRDefault="00F24B3A" w:rsidP="00F24B3A">
            <w:pPr>
              <w:spacing w:before="0" w:after="0" w:line="240" w:lineRule="auto"/>
            </w:pPr>
            <w:r w:rsidRPr="00814DF6">
              <w:t>Complete the relevant format for input of the information.</w:t>
            </w:r>
          </w:p>
        </w:tc>
        <w:tc>
          <w:tcPr>
            <w:tcW w:w="1701" w:type="dxa"/>
          </w:tcPr>
          <w:p w:rsidR="00F24B3A" w:rsidRDefault="00F24B3A" w:rsidP="00F24B3A">
            <w:pPr>
              <w:spacing w:before="0" w:after="0" w:line="240" w:lineRule="auto"/>
            </w:pPr>
            <w:r>
              <w:t xml:space="preserve">Bureau Manager and </w:t>
            </w:r>
          </w:p>
          <w:p w:rsidR="00F24B3A" w:rsidRDefault="00F24B3A" w:rsidP="00F24B3A">
            <w:pPr>
              <w:spacing w:before="0" w:after="0" w:line="240" w:lineRule="auto"/>
            </w:pPr>
            <w:proofErr w:type="spellStart"/>
            <w:r>
              <w:t>Comms</w:t>
            </w:r>
            <w:proofErr w:type="spellEnd"/>
            <w:r>
              <w:t xml:space="preserve"> SC</w:t>
            </w:r>
          </w:p>
        </w:tc>
        <w:tc>
          <w:tcPr>
            <w:tcW w:w="1418" w:type="dxa"/>
          </w:tcPr>
          <w:p w:rsidR="00F24B3A" w:rsidRDefault="00F24B3A" w:rsidP="00F24B3A">
            <w:pPr>
              <w:spacing w:before="0" w:after="0" w:line="240" w:lineRule="auto"/>
            </w:pPr>
            <w:r>
              <w:t>Activity Report to Board</w:t>
            </w:r>
          </w:p>
        </w:tc>
        <w:tc>
          <w:tcPr>
            <w:tcW w:w="1843" w:type="dxa"/>
          </w:tcPr>
          <w:p w:rsidR="00F24B3A" w:rsidRDefault="00F24B3A" w:rsidP="00F24B3A">
            <w:pPr>
              <w:spacing w:before="0" w:after="0" w:line="240" w:lineRule="auto"/>
            </w:pPr>
            <w:r>
              <w:t>Six monthly reports to Board</w:t>
            </w:r>
          </w:p>
        </w:tc>
      </w:tr>
      <w:tr w:rsidR="00F24B3A" w:rsidTr="005072C0">
        <w:tc>
          <w:tcPr>
            <w:tcW w:w="1814" w:type="dxa"/>
            <w:shd w:val="clear" w:color="auto" w:fill="D6E3BC" w:themeFill="accent3" w:themeFillTint="66"/>
          </w:tcPr>
          <w:p w:rsidR="00F24B3A" w:rsidRPr="003566C5" w:rsidRDefault="00F24B3A" w:rsidP="00F24B3A">
            <w:pPr>
              <w:spacing w:before="0" w:after="0" w:line="240" w:lineRule="auto"/>
              <w:rPr>
                <w:b/>
              </w:rPr>
            </w:pPr>
            <w:r>
              <w:rPr>
                <w:b/>
              </w:rPr>
              <w:t>3. Contribute to local Change processes</w:t>
            </w:r>
          </w:p>
        </w:tc>
        <w:tc>
          <w:tcPr>
            <w:tcW w:w="2717" w:type="dxa"/>
          </w:tcPr>
          <w:p w:rsidR="00F24B3A" w:rsidRDefault="00F24B3A" w:rsidP="00F24B3A">
            <w:pPr>
              <w:spacing w:before="0" w:after="0" w:line="240" w:lineRule="auto"/>
            </w:pPr>
            <w:r>
              <w:t>Work with local partners to assist in achieving change and the  Local Outcome Implementation Plan</w:t>
            </w:r>
          </w:p>
        </w:tc>
        <w:tc>
          <w:tcPr>
            <w:tcW w:w="1701" w:type="dxa"/>
          </w:tcPr>
          <w:p w:rsidR="00F24B3A" w:rsidRDefault="00F24B3A" w:rsidP="00F24B3A">
            <w:pPr>
              <w:spacing w:before="0" w:after="0" w:line="240" w:lineRule="auto"/>
            </w:pPr>
            <w:r>
              <w:t>Bureau Manager</w:t>
            </w:r>
          </w:p>
          <w:p w:rsidR="00F24B3A" w:rsidRDefault="00F24B3A" w:rsidP="00F24B3A">
            <w:pPr>
              <w:spacing w:before="0" w:after="0" w:line="240" w:lineRule="auto"/>
            </w:pPr>
            <w:r>
              <w:t>Relevant Standing Committees</w:t>
            </w:r>
          </w:p>
        </w:tc>
        <w:tc>
          <w:tcPr>
            <w:tcW w:w="1418" w:type="dxa"/>
          </w:tcPr>
          <w:p w:rsidR="00F24B3A" w:rsidRDefault="00F24B3A" w:rsidP="00F24B3A">
            <w:pPr>
              <w:spacing w:before="0" w:after="0" w:line="240" w:lineRule="auto"/>
            </w:pPr>
            <w:r>
              <w:t>Activity Reports to SCs</w:t>
            </w:r>
          </w:p>
        </w:tc>
        <w:tc>
          <w:tcPr>
            <w:tcW w:w="1843" w:type="dxa"/>
          </w:tcPr>
          <w:p w:rsidR="00F24B3A" w:rsidRDefault="00F24B3A" w:rsidP="00F24B3A">
            <w:pPr>
              <w:spacing w:before="0" w:after="0" w:line="240" w:lineRule="auto"/>
            </w:pPr>
            <w:r>
              <w:t>Report to Board Half Yearly</w:t>
            </w:r>
          </w:p>
        </w:tc>
      </w:tr>
      <w:tr w:rsidR="00F24B3A" w:rsidTr="005072C0">
        <w:tc>
          <w:tcPr>
            <w:tcW w:w="1814" w:type="dxa"/>
            <w:shd w:val="clear" w:color="auto" w:fill="D6E3BC" w:themeFill="accent3" w:themeFillTint="66"/>
          </w:tcPr>
          <w:p w:rsidR="00F24B3A" w:rsidRPr="003566C5" w:rsidRDefault="00F24B3A" w:rsidP="00F24B3A">
            <w:pPr>
              <w:spacing w:before="0" w:after="0" w:line="240" w:lineRule="auto"/>
              <w:rPr>
                <w:b/>
              </w:rPr>
            </w:pPr>
          </w:p>
        </w:tc>
        <w:tc>
          <w:tcPr>
            <w:tcW w:w="2717" w:type="dxa"/>
          </w:tcPr>
          <w:p w:rsidR="00F24B3A" w:rsidRDefault="00F24B3A" w:rsidP="00F24B3A">
            <w:pPr>
              <w:spacing w:before="0" w:after="0" w:line="240" w:lineRule="auto"/>
            </w:pPr>
          </w:p>
        </w:tc>
        <w:tc>
          <w:tcPr>
            <w:tcW w:w="1701" w:type="dxa"/>
          </w:tcPr>
          <w:p w:rsidR="00F24B3A" w:rsidRDefault="00F24B3A" w:rsidP="00F24B3A">
            <w:pPr>
              <w:spacing w:before="0" w:after="0" w:line="240" w:lineRule="auto"/>
            </w:pPr>
          </w:p>
        </w:tc>
        <w:tc>
          <w:tcPr>
            <w:tcW w:w="1418" w:type="dxa"/>
          </w:tcPr>
          <w:p w:rsidR="00F24B3A" w:rsidRDefault="00F24B3A" w:rsidP="00F24B3A">
            <w:pPr>
              <w:spacing w:before="0" w:after="0" w:line="240" w:lineRule="auto"/>
            </w:pPr>
          </w:p>
        </w:tc>
        <w:tc>
          <w:tcPr>
            <w:tcW w:w="1843" w:type="dxa"/>
          </w:tcPr>
          <w:p w:rsidR="00F24B3A" w:rsidRDefault="00F24B3A" w:rsidP="00F24B3A">
            <w:pPr>
              <w:spacing w:before="0" w:after="0" w:line="240" w:lineRule="auto"/>
            </w:pPr>
          </w:p>
        </w:tc>
      </w:tr>
    </w:tbl>
    <w:p w:rsidR="00574400" w:rsidRDefault="00574400" w:rsidP="00B330E6">
      <w:pPr>
        <w:spacing w:before="0" w:after="0" w:line="240" w:lineRule="auto"/>
      </w:pPr>
    </w:p>
    <w:sectPr w:rsidR="00574400" w:rsidSect="00E941A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0B" w:rsidRDefault="00233C0B">
      <w:pPr>
        <w:spacing w:after="0" w:line="240" w:lineRule="auto"/>
      </w:pPr>
      <w:r>
        <w:separator/>
      </w:r>
    </w:p>
  </w:endnote>
  <w:endnote w:type="continuationSeparator" w:id="0">
    <w:p w:rsidR="00233C0B" w:rsidRDefault="0023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C0" w:rsidRDefault="00507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C0" w:rsidRDefault="005072C0">
    <w:pPr>
      <w:pStyle w:val="Footer"/>
    </w:pPr>
    <w:r>
      <w:fldChar w:fldCharType="begin"/>
    </w:r>
    <w:r>
      <w:instrText xml:space="preserve"> PAGE   \* MERGEFORMAT </w:instrText>
    </w:r>
    <w:r>
      <w:fldChar w:fldCharType="separate"/>
    </w:r>
    <w:r w:rsidR="00C90FAF">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C0" w:rsidRDefault="00507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0B" w:rsidRDefault="00233C0B">
      <w:pPr>
        <w:spacing w:after="0" w:line="240" w:lineRule="auto"/>
      </w:pPr>
      <w:r>
        <w:separator/>
      </w:r>
    </w:p>
  </w:footnote>
  <w:footnote w:type="continuationSeparator" w:id="0">
    <w:p w:rsidR="00233C0B" w:rsidRDefault="00233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C0" w:rsidRDefault="005072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C0" w:rsidRDefault="005072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C0" w:rsidRDefault="00507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6686A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5BE83C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0E2AF9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F1A134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9AE7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nsid w:val="020D6B5E"/>
    <w:multiLevelType w:val="hybridMultilevel"/>
    <w:tmpl w:val="A03E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469699E"/>
    <w:multiLevelType w:val="hybridMultilevel"/>
    <w:tmpl w:val="5F7C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B3C3BCE"/>
    <w:multiLevelType w:val="hybridMultilevel"/>
    <w:tmpl w:val="39D881F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F9086C"/>
    <w:multiLevelType w:val="hybridMultilevel"/>
    <w:tmpl w:val="7152D5E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43E04F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5BC5E58"/>
    <w:multiLevelType w:val="hybridMultilevel"/>
    <w:tmpl w:val="2A2A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431EA4"/>
    <w:multiLevelType w:val="hybridMultilevel"/>
    <w:tmpl w:val="7F9AB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E2908AA"/>
    <w:multiLevelType w:val="hybridMultilevel"/>
    <w:tmpl w:val="2D1A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F76C72"/>
    <w:multiLevelType w:val="hybridMultilevel"/>
    <w:tmpl w:val="5A8AD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BD06421"/>
    <w:multiLevelType w:val="hybridMultilevel"/>
    <w:tmpl w:val="31F2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BE3C70"/>
    <w:multiLevelType w:val="hybridMultilevel"/>
    <w:tmpl w:val="861EC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C808EA"/>
    <w:multiLevelType w:val="hybridMultilevel"/>
    <w:tmpl w:val="52A6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8B32C0"/>
    <w:multiLevelType w:val="hybridMultilevel"/>
    <w:tmpl w:val="535A261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49B76E6"/>
    <w:multiLevelType w:val="hybridMultilevel"/>
    <w:tmpl w:val="1D409D1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5085BB0"/>
    <w:multiLevelType w:val="hybridMultilevel"/>
    <w:tmpl w:val="4D82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9B3084"/>
    <w:multiLevelType w:val="hybridMultilevel"/>
    <w:tmpl w:val="E13A2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DC4956"/>
    <w:multiLevelType w:val="hybridMultilevel"/>
    <w:tmpl w:val="3BA6D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9154501"/>
    <w:multiLevelType w:val="hybridMultilevel"/>
    <w:tmpl w:val="F904C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9AE20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2B306F"/>
    <w:multiLevelType w:val="hybridMultilevel"/>
    <w:tmpl w:val="4A92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EC31FC"/>
    <w:multiLevelType w:val="hybridMultilevel"/>
    <w:tmpl w:val="B01A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322C3F"/>
    <w:multiLevelType w:val="hybridMultilevel"/>
    <w:tmpl w:val="69F8EBB0"/>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35D128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73D912A8"/>
    <w:multiLevelType w:val="hybridMultilevel"/>
    <w:tmpl w:val="EE56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42168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778C15D9"/>
    <w:multiLevelType w:val="hybridMultilevel"/>
    <w:tmpl w:val="C792B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7E31096"/>
    <w:multiLevelType w:val="hybridMultilevel"/>
    <w:tmpl w:val="64DC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2C3EB3"/>
    <w:multiLevelType w:val="multilevel"/>
    <w:tmpl w:val="84B46318"/>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8">
    <w:nsid w:val="7F3A1AB1"/>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9">
    <w:nsid w:val="7FBB07DC"/>
    <w:multiLevelType w:val="hybridMultilevel"/>
    <w:tmpl w:val="5346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2"/>
  </w:num>
  <w:num w:numId="4">
    <w:abstractNumId w:val="14"/>
  </w:num>
  <w:num w:numId="5">
    <w:abstractNumId w:val="34"/>
  </w:num>
  <w:num w:numId="6">
    <w:abstractNumId w:val="37"/>
  </w:num>
  <w:num w:numId="7">
    <w:abstractNumId w:val="32"/>
  </w:num>
  <w:num w:numId="8">
    <w:abstractNumId w:val="3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16"/>
  </w:num>
  <w:num w:numId="21">
    <w:abstractNumId w:val="27"/>
  </w:num>
  <w:num w:numId="22">
    <w:abstractNumId w:val="18"/>
  </w:num>
  <w:num w:numId="23">
    <w:abstractNumId w:val="26"/>
  </w:num>
  <w:num w:numId="24">
    <w:abstractNumId w:val="11"/>
  </w:num>
  <w:num w:numId="25">
    <w:abstractNumId w:val="39"/>
  </w:num>
  <w:num w:numId="26">
    <w:abstractNumId w:val="12"/>
  </w:num>
  <w:num w:numId="27">
    <w:abstractNumId w:val="31"/>
  </w:num>
  <w:num w:numId="28">
    <w:abstractNumId w:val="21"/>
  </w:num>
  <w:num w:numId="29">
    <w:abstractNumId w:val="29"/>
  </w:num>
  <w:num w:numId="30">
    <w:abstractNumId w:val="33"/>
  </w:num>
  <w:num w:numId="31">
    <w:abstractNumId w:val="17"/>
  </w:num>
  <w:num w:numId="32">
    <w:abstractNumId w:val="24"/>
  </w:num>
  <w:num w:numId="33">
    <w:abstractNumId w:val="28"/>
  </w:num>
  <w:num w:numId="34">
    <w:abstractNumId w:val="35"/>
  </w:num>
  <w:num w:numId="35">
    <w:abstractNumId w:val="19"/>
  </w:num>
  <w:num w:numId="36">
    <w:abstractNumId w:val="30"/>
  </w:num>
  <w:num w:numId="37">
    <w:abstractNumId w:val="20"/>
  </w:num>
  <w:num w:numId="38">
    <w:abstractNumId w:val="15"/>
  </w:num>
  <w:num w:numId="39">
    <w:abstractNumId w:val="3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A2"/>
    <w:rsid w:val="00000C51"/>
    <w:rsid w:val="00006584"/>
    <w:rsid w:val="0001349A"/>
    <w:rsid w:val="000170FD"/>
    <w:rsid w:val="00040C50"/>
    <w:rsid w:val="00063B52"/>
    <w:rsid w:val="000702D5"/>
    <w:rsid w:val="00091C93"/>
    <w:rsid w:val="000977B9"/>
    <w:rsid w:val="000A00FF"/>
    <w:rsid w:val="000A7E89"/>
    <w:rsid w:val="000E010B"/>
    <w:rsid w:val="000F2568"/>
    <w:rsid w:val="000F5A52"/>
    <w:rsid w:val="00104ED1"/>
    <w:rsid w:val="00105106"/>
    <w:rsid w:val="0010777F"/>
    <w:rsid w:val="00122BDD"/>
    <w:rsid w:val="00123D62"/>
    <w:rsid w:val="001608CF"/>
    <w:rsid w:val="00164B96"/>
    <w:rsid w:val="00181AA5"/>
    <w:rsid w:val="0018213D"/>
    <w:rsid w:val="00183BA8"/>
    <w:rsid w:val="0018492C"/>
    <w:rsid w:val="001907E4"/>
    <w:rsid w:val="001940DF"/>
    <w:rsid w:val="00194DF6"/>
    <w:rsid w:val="001D61CE"/>
    <w:rsid w:val="001F6F1A"/>
    <w:rsid w:val="00230D19"/>
    <w:rsid w:val="002322E8"/>
    <w:rsid w:val="00233C0B"/>
    <w:rsid w:val="00243E41"/>
    <w:rsid w:val="00264DC9"/>
    <w:rsid w:val="00293C5F"/>
    <w:rsid w:val="00295C01"/>
    <w:rsid w:val="003254BE"/>
    <w:rsid w:val="003502A8"/>
    <w:rsid w:val="003566C5"/>
    <w:rsid w:val="00370E41"/>
    <w:rsid w:val="00380B17"/>
    <w:rsid w:val="00381DAB"/>
    <w:rsid w:val="00393343"/>
    <w:rsid w:val="003B4E03"/>
    <w:rsid w:val="003B5D1E"/>
    <w:rsid w:val="003C2D80"/>
    <w:rsid w:val="003C6173"/>
    <w:rsid w:val="003D3F84"/>
    <w:rsid w:val="003D4B3C"/>
    <w:rsid w:val="003E09A8"/>
    <w:rsid w:val="003E53E3"/>
    <w:rsid w:val="0040273B"/>
    <w:rsid w:val="00403302"/>
    <w:rsid w:val="00427130"/>
    <w:rsid w:val="00451AB9"/>
    <w:rsid w:val="00452588"/>
    <w:rsid w:val="0046745A"/>
    <w:rsid w:val="00473587"/>
    <w:rsid w:val="004D13B3"/>
    <w:rsid w:val="004E1AED"/>
    <w:rsid w:val="005072C0"/>
    <w:rsid w:val="00537570"/>
    <w:rsid w:val="00546513"/>
    <w:rsid w:val="00547A43"/>
    <w:rsid w:val="00547C1F"/>
    <w:rsid w:val="00574400"/>
    <w:rsid w:val="005876B0"/>
    <w:rsid w:val="00597FEE"/>
    <w:rsid w:val="005A2722"/>
    <w:rsid w:val="005B0192"/>
    <w:rsid w:val="005B03FB"/>
    <w:rsid w:val="005C12A5"/>
    <w:rsid w:val="005E2386"/>
    <w:rsid w:val="005E404E"/>
    <w:rsid w:val="0060018F"/>
    <w:rsid w:val="006106CE"/>
    <w:rsid w:val="00614993"/>
    <w:rsid w:val="00635D0F"/>
    <w:rsid w:val="00636DC6"/>
    <w:rsid w:val="00643D46"/>
    <w:rsid w:val="006479CA"/>
    <w:rsid w:val="00677AE9"/>
    <w:rsid w:val="00680987"/>
    <w:rsid w:val="0068173A"/>
    <w:rsid w:val="006845D0"/>
    <w:rsid w:val="00687BB4"/>
    <w:rsid w:val="006B087F"/>
    <w:rsid w:val="006C68AA"/>
    <w:rsid w:val="006D2EC5"/>
    <w:rsid w:val="007A3113"/>
    <w:rsid w:val="007A4FD3"/>
    <w:rsid w:val="007A73A2"/>
    <w:rsid w:val="007F49F9"/>
    <w:rsid w:val="00804CD9"/>
    <w:rsid w:val="00814DF6"/>
    <w:rsid w:val="00823A49"/>
    <w:rsid w:val="00826AB4"/>
    <w:rsid w:val="00840146"/>
    <w:rsid w:val="00852C45"/>
    <w:rsid w:val="0086235D"/>
    <w:rsid w:val="00863C81"/>
    <w:rsid w:val="00894B99"/>
    <w:rsid w:val="008A041D"/>
    <w:rsid w:val="008A0C7E"/>
    <w:rsid w:val="008A1241"/>
    <w:rsid w:val="008A156F"/>
    <w:rsid w:val="008B1F27"/>
    <w:rsid w:val="008B26FD"/>
    <w:rsid w:val="008B4168"/>
    <w:rsid w:val="008C4CA8"/>
    <w:rsid w:val="008E46D9"/>
    <w:rsid w:val="008E6356"/>
    <w:rsid w:val="008F40A0"/>
    <w:rsid w:val="00902245"/>
    <w:rsid w:val="00906614"/>
    <w:rsid w:val="009138BE"/>
    <w:rsid w:val="009138E8"/>
    <w:rsid w:val="00923590"/>
    <w:rsid w:val="0095285A"/>
    <w:rsid w:val="00994618"/>
    <w:rsid w:val="009A4ABB"/>
    <w:rsid w:val="009B25BB"/>
    <w:rsid w:val="009C216C"/>
    <w:rsid w:val="009D7FDE"/>
    <w:rsid w:val="009E5B36"/>
    <w:rsid w:val="009F3796"/>
    <w:rsid w:val="00A1310C"/>
    <w:rsid w:val="00A228FA"/>
    <w:rsid w:val="00A22A32"/>
    <w:rsid w:val="00A32790"/>
    <w:rsid w:val="00A43CD5"/>
    <w:rsid w:val="00A54326"/>
    <w:rsid w:val="00A61B5A"/>
    <w:rsid w:val="00A83EB8"/>
    <w:rsid w:val="00A860D2"/>
    <w:rsid w:val="00AC4BC5"/>
    <w:rsid w:val="00AE661A"/>
    <w:rsid w:val="00AF383E"/>
    <w:rsid w:val="00B04503"/>
    <w:rsid w:val="00B137EF"/>
    <w:rsid w:val="00B2362C"/>
    <w:rsid w:val="00B31963"/>
    <w:rsid w:val="00B32224"/>
    <w:rsid w:val="00B330E6"/>
    <w:rsid w:val="00B53A2F"/>
    <w:rsid w:val="00B717A9"/>
    <w:rsid w:val="00B72C1E"/>
    <w:rsid w:val="00B72D35"/>
    <w:rsid w:val="00B7319B"/>
    <w:rsid w:val="00B8111E"/>
    <w:rsid w:val="00B83100"/>
    <w:rsid w:val="00B93FDE"/>
    <w:rsid w:val="00BB29F9"/>
    <w:rsid w:val="00BD0DF7"/>
    <w:rsid w:val="00BF7DDF"/>
    <w:rsid w:val="00C045A4"/>
    <w:rsid w:val="00C05DF7"/>
    <w:rsid w:val="00C1502E"/>
    <w:rsid w:val="00C400A7"/>
    <w:rsid w:val="00C52676"/>
    <w:rsid w:val="00C57F65"/>
    <w:rsid w:val="00C640B0"/>
    <w:rsid w:val="00C73936"/>
    <w:rsid w:val="00C90FAF"/>
    <w:rsid w:val="00C9214E"/>
    <w:rsid w:val="00C92E11"/>
    <w:rsid w:val="00CA2CB7"/>
    <w:rsid w:val="00CA6F4F"/>
    <w:rsid w:val="00CB0614"/>
    <w:rsid w:val="00CE48C4"/>
    <w:rsid w:val="00CF1996"/>
    <w:rsid w:val="00CF3C02"/>
    <w:rsid w:val="00D0006D"/>
    <w:rsid w:val="00D02AB2"/>
    <w:rsid w:val="00D23061"/>
    <w:rsid w:val="00D44098"/>
    <w:rsid w:val="00D47A97"/>
    <w:rsid w:val="00D50D24"/>
    <w:rsid w:val="00D56603"/>
    <w:rsid w:val="00D93F28"/>
    <w:rsid w:val="00DA408B"/>
    <w:rsid w:val="00DB15F1"/>
    <w:rsid w:val="00DB416C"/>
    <w:rsid w:val="00DC6786"/>
    <w:rsid w:val="00DD6D66"/>
    <w:rsid w:val="00DE1B80"/>
    <w:rsid w:val="00DE56DA"/>
    <w:rsid w:val="00DF0826"/>
    <w:rsid w:val="00E100AE"/>
    <w:rsid w:val="00E36887"/>
    <w:rsid w:val="00E41D74"/>
    <w:rsid w:val="00E941AF"/>
    <w:rsid w:val="00EA4CA6"/>
    <w:rsid w:val="00EB0679"/>
    <w:rsid w:val="00EB29A1"/>
    <w:rsid w:val="00EB782D"/>
    <w:rsid w:val="00ED06FB"/>
    <w:rsid w:val="00ED2D6B"/>
    <w:rsid w:val="00EE5EC7"/>
    <w:rsid w:val="00F003D4"/>
    <w:rsid w:val="00F01953"/>
    <w:rsid w:val="00F10D88"/>
    <w:rsid w:val="00F24B3A"/>
    <w:rsid w:val="00F42EA4"/>
    <w:rsid w:val="00F44AF2"/>
    <w:rsid w:val="00F47DFB"/>
    <w:rsid w:val="00F644F2"/>
    <w:rsid w:val="00F7272B"/>
    <w:rsid w:val="00F86B8A"/>
    <w:rsid w:val="00FB41E0"/>
    <w:rsid w:val="00FD6B57"/>
    <w:rsid w:val="00FE007C"/>
    <w:rsid w:val="00FE78D4"/>
    <w:rsid w:val="00FF5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223091-B86B-4608-9BAC-1613530C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imes New Roman" w:hAnsi="Corbe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pPr>
      <w:spacing w:before="120" w:after="200" w:line="264" w:lineRule="auto"/>
    </w:pPr>
    <w:rPr>
      <w:sz w:val="22"/>
      <w:szCs w:val="22"/>
      <w:lang w:val="en-US" w:eastAsia="ja-JP"/>
    </w:rPr>
  </w:style>
  <w:style w:type="paragraph" w:styleId="Heading1">
    <w:name w:val="heading 1"/>
    <w:basedOn w:val="Normal"/>
    <w:next w:val="Normal"/>
    <w:link w:val="Heading1Char"/>
    <w:uiPriority w:val="99"/>
    <w:qFormat/>
    <w:rsid w:val="00A1310C"/>
    <w:pPr>
      <w:pBdr>
        <w:top w:val="single" w:sz="24" w:space="0" w:color="0673A5"/>
        <w:left w:val="single" w:sz="24" w:space="0" w:color="0673A5"/>
        <w:bottom w:val="single" w:sz="24" w:space="0" w:color="0673A5"/>
        <w:right w:val="single" w:sz="24" w:space="0" w:color="0673A5"/>
      </w:pBdr>
      <w:shd w:val="clear" w:color="auto" w:fill="0673A5"/>
      <w:spacing w:after="0"/>
      <w:outlineLvl w:val="0"/>
    </w:pPr>
    <w:rPr>
      <w:caps/>
      <w:color w:val="FFFFFF"/>
      <w:spacing w:val="15"/>
    </w:rPr>
  </w:style>
  <w:style w:type="paragraph" w:styleId="Heading2">
    <w:name w:val="heading 2"/>
    <w:basedOn w:val="Normal"/>
    <w:next w:val="Normal"/>
    <w:link w:val="Heading2Char"/>
    <w:uiPriority w:val="99"/>
    <w:qFormat/>
    <w:rsid w:val="00D47A97"/>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caps/>
      <w:spacing w:val="15"/>
    </w:rPr>
  </w:style>
  <w:style w:type="paragraph" w:styleId="Heading3">
    <w:name w:val="heading 3"/>
    <w:basedOn w:val="Normal"/>
    <w:next w:val="Normal"/>
    <w:link w:val="Heading3Char"/>
    <w:uiPriority w:val="99"/>
    <w:qFormat/>
    <w:rsid w:val="00D47A97"/>
    <w:pPr>
      <w:pBdr>
        <w:top w:val="single" w:sz="6" w:space="2" w:color="099BDD"/>
      </w:pBdr>
      <w:spacing w:before="300" w:after="0"/>
      <w:outlineLvl w:val="2"/>
    </w:pPr>
    <w:rPr>
      <w:caps/>
      <w:color w:val="044D6E"/>
      <w:spacing w:val="15"/>
    </w:rPr>
  </w:style>
  <w:style w:type="paragraph" w:styleId="Heading4">
    <w:name w:val="heading 4"/>
    <w:basedOn w:val="Normal"/>
    <w:next w:val="Normal"/>
    <w:link w:val="Heading4Char"/>
    <w:uiPriority w:val="99"/>
    <w:qFormat/>
    <w:rsid w:val="00D47A97"/>
    <w:pPr>
      <w:pBdr>
        <w:top w:val="dotted" w:sz="6" w:space="2" w:color="099BDD"/>
      </w:pBdr>
      <w:spacing w:before="200" w:after="0"/>
      <w:outlineLvl w:val="3"/>
    </w:pPr>
    <w:rPr>
      <w:caps/>
      <w:color w:val="0673A5"/>
      <w:spacing w:val="10"/>
    </w:rPr>
  </w:style>
  <w:style w:type="paragraph" w:styleId="Heading5">
    <w:name w:val="heading 5"/>
    <w:basedOn w:val="Normal"/>
    <w:next w:val="Normal"/>
    <w:link w:val="Heading5Char"/>
    <w:uiPriority w:val="99"/>
    <w:qFormat/>
    <w:rsid w:val="00D47A97"/>
    <w:pPr>
      <w:pBdr>
        <w:bottom w:val="single" w:sz="6" w:space="1" w:color="099BDD"/>
      </w:pBdr>
      <w:spacing w:before="200" w:after="0"/>
      <w:outlineLvl w:val="4"/>
    </w:pPr>
    <w:rPr>
      <w:caps/>
      <w:color w:val="0673A5"/>
      <w:spacing w:val="10"/>
    </w:rPr>
  </w:style>
  <w:style w:type="paragraph" w:styleId="Heading6">
    <w:name w:val="heading 6"/>
    <w:basedOn w:val="Normal"/>
    <w:next w:val="Normal"/>
    <w:link w:val="Heading6Char"/>
    <w:uiPriority w:val="99"/>
    <w:qFormat/>
    <w:rsid w:val="00D47A97"/>
    <w:pPr>
      <w:pBdr>
        <w:bottom w:val="dotted" w:sz="6" w:space="1" w:color="099BDD"/>
      </w:pBdr>
      <w:spacing w:before="200" w:after="0"/>
      <w:outlineLvl w:val="5"/>
    </w:pPr>
    <w:rPr>
      <w:caps/>
      <w:color w:val="0673A5"/>
      <w:spacing w:val="10"/>
    </w:rPr>
  </w:style>
  <w:style w:type="paragraph" w:styleId="Heading7">
    <w:name w:val="heading 7"/>
    <w:basedOn w:val="Normal"/>
    <w:next w:val="Normal"/>
    <w:link w:val="Heading7Char"/>
    <w:uiPriority w:val="99"/>
    <w:qFormat/>
    <w:rsid w:val="00D47A97"/>
    <w:pPr>
      <w:spacing w:before="200" w:after="0"/>
      <w:outlineLvl w:val="6"/>
    </w:pPr>
    <w:rPr>
      <w:caps/>
      <w:color w:val="0673A5"/>
      <w:spacing w:val="10"/>
    </w:rPr>
  </w:style>
  <w:style w:type="paragraph" w:styleId="Heading8">
    <w:name w:val="heading 8"/>
    <w:basedOn w:val="Normal"/>
    <w:next w:val="Normal"/>
    <w:link w:val="Heading8Char"/>
    <w:uiPriority w:val="99"/>
    <w:qFormat/>
    <w:rsid w:val="00D47A97"/>
    <w:pPr>
      <w:spacing w:before="200" w:after="0"/>
      <w:outlineLvl w:val="7"/>
    </w:pPr>
    <w:rPr>
      <w:caps/>
      <w:spacing w:val="10"/>
      <w:szCs w:val="18"/>
    </w:rPr>
  </w:style>
  <w:style w:type="paragraph" w:styleId="Heading9">
    <w:name w:val="heading 9"/>
    <w:basedOn w:val="Normal"/>
    <w:next w:val="Normal"/>
    <w:link w:val="Heading9Char"/>
    <w:uiPriority w:val="99"/>
    <w:qFormat/>
    <w:rsid w:val="00D47A97"/>
    <w:pPr>
      <w:spacing w:before="200" w:after="0"/>
      <w:outlineLvl w:val="8"/>
    </w:pPr>
    <w:rPr>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310C"/>
    <w:rPr>
      <w:rFonts w:ascii="Corbel" w:hAnsi="Corbel" w:cs="Times New Roman"/>
      <w:caps/>
      <w:color w:val="FFFFFF"/>
      <w:spacing w:val="15"/>
      <w:shd w:val="clear" w:color="auto" w:fill="0673A5"/>
    </w:rPr>
  </w:style>
  <w:style w:type="character" w:customStyle="1" w:styleId="Heading2Char">
    <w:name w:val="Heading 2 Char"/>
    <w:link w:val="Heading2"/>
    <w:uiPriority w:val="99"/>
    <w:locked/>
    <w:rsid w:val="00B7319B"/>
    <w:rPr>
      <w:rFonts w:ascii="Corbel" w:hAnsi="Corbel" w:cs="Times New Roman"/>
      <w:caps/>
      <w:spacing w:val="15"/>
      <w:shd w:val="clear" w:color="auto" w:fill="C9ECFC"/>
    </w:rPr>
  </w:style>
  <w:style w:type="character" w:customStyle="1" w:styleId="Heading3Char">
    <w:name w:val="Heading 3 Char"/>
    <w:link w:val="Heading3"/>
    <w:uiPriority w:val="99"/>
    <w:locked/>
    <w:rsid w:val="00B7319B"/>
    <w:rPr>
      <w:rFonts w:ascii="Corbel" w:hAnsi="Corbel" w:cs="Times New Roman"/>
      <w:caps/>
      <w:color w:val="044D6E"/>
      <w:spacing w:val="15"/>
    </w:rPr>
  </w:style>
  <w:style w:type="character" w:customStyle="1" w:styleId="Heading4Char">
    <w:name w:val="Heading 4 Char"/>
    <w:link w:val="Heading4"/>
    <w:uiPriority w:val="99"/>
    <w:locked/>
    <w:rsid w:val="00B7319B"/>
    <w:rPr>
      <w:rFonts w:ascii="Corbel" w:hAnsi="Corbel" w:cs="Times New Roman"/>
      <w:caps/>
      <w:color w:val="0673A5"/>
      <w:spacing w:val="10"/>
    </w:rPr>
  </w:style>
  <w:style w:type="character" w:customStyle="1" w:styleId="Heading5Char">
    <w:name w:val="Heading 5 Char"/>
    <w:link w:val="Heading5"/>
    <w:uiPriority w:val="99"/>
    <w:locked/>
    <w:rsid w:val="00B7319B"/>
    <w:rPr>
      <w:rFonts w:ascii="Corbel" w:hAnsi="Corbel" w:cs="Times New Roman"/>
      <w:caps/>
      <w:color w:val="0673A5"/>
      <w:spacing w:val="10"/>
    </w:rPr>
  </w:style>
  <w:style w:type="character" w:customStyle="1" w:styleId="Heading6Char">
    <w:name w:val="Heading 6 Char"/>
    <w:link w:val="Heading6"/>
    <w:uiPriority w:val="99"/>
    <w:locked/>
    <w:rsid w:val="00B7319B"/>
    <w:rPr>
      <w:rFonts w:ascii="Corbel" w:hAnsi="Corbel" w:cs="Times New Roman"/>
      <w:caps/>
      <w:color w:val="0673A5"/>
      <w:spacing w:val="10"/>
    </w:rPr>
  </w:style>
  <w:style w:type="character" w:customStyle="1" w:styleId="Heading7Char">
    <w:name w:val="Heading 7 Char"/>
    <w:link w:val="Heading7"/>
    <w:uiPriority w:val="99"/>
    <w:locked/>
    <w:rsid w:val="00B7319B"/>
    <w:rPr>
      <w:rFonts w:ascii="Corbel" w:hAnsi="Corbel" w:cs="Times New Roman"/>
      <w:caps/>
      <w:color w:val="0673A5"/>
      <w:spacing w:val="10"/>
    </w:rPr>
  </w:style>
  <w:style w:type="character" w:customStyle="1" w:styleId="Heading8Char">
    <w:name w:val="Heading 8 Char"/>
    <w:link w:val="Heading8"/>
    <w:uiPriority w:val="99"/>
    <w:semiHidden/>
    <w:locked/>
    <w:rsid w:val="00D47A97"/>
    <w:rPr>
      <w:rFonts w:ascii="Corbel" w:hAnsi="Corbel" w:cs="Times New Roman"/>
      <w:caps/>
      <w:spacing w:val="10"/>
      <w:sz w:val="18"/>
      <w:szCs w:val="18"/>
    </w:rPr>
  </w:style>
  <w:style w:type="character" w:customStyle="1" w:styleId="Heading9Char">
    <w:name w:val="Heading 9 Char"/>
    <w:link w:val="Heading9"/>
    <w:uiPriority w:val="99"/>
    <w:semiHidden/>
    <w:locked/>
    <w:rsid w:val="00D47A97"/>
    <w:rPr>
      <w:rFonts w:ascii="Corbel" w:hAnsi="Corbel" w:cs="Times New Roman"/>
      <w:i/>
      <w:iCs/>
      <w:caps/>
      <w:spacing w:val="10"/>
      <w:sz w:val="18"/>
      <w:szCs w:val="18"/>
    </w:rPr>
  </w:style>
  <w:style w:type="table" w:styleId="TableGrid">
    <w:name w:val="Table Grid"/>
    <w:basedOn w:val="TableNormal"/>
    <w:uiPriority w:val="99"/>
    <w:rsid w:val="00B7319B"/>
    <w:tblPr>
      <w:tblInd w:w="0" w:type="dxa"/>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CellMar>
        <w:top w:w="0" w:type="dxa"/>
        <w:left w:w="108" w:type="dxa"/>
        <w:bottom w:w="0" w:type="dxa"/>
        <w:right w:w="108" w:type="dxa"/>
      </w:tblCellMar>
    </w:tblPr>
  </w:style>
  <w:style w:type="paragraph" w:styleId="Title">
    <w:name w:val="Title"/>
    <w:basedOn w:val="Normal"/>
    <w:link w:val="TitleChar"/>
    <w:uiPriority w:val="99"/>
    <w:qFormat/>
    <w:rsid w:val="00A1310C"/>
    <w:pPr>
      <w:spacing w:before="0" w:after="0"/>
    </w:pPr>
    <w:rPr>
      <w:caps/>
      <w:color w:val="0673A5"/>
      <w:spacing w:val="10"/>
      <w:sz w:val="52"/>
      <w:szCs w:val="52"/>
    </w:rPr>
  </w:style>
  <w:style w:type="character" w:customStyle="1" w:styleId="TitleChar">
    <w:name w:val="Title Char"/>
    <w:link w:val="Title"/>
    <w:uiPriority w:val="99"/>
    <w:locked/>
    <w:rsid w:val="00A1310C"/>
    <w:rPr>
      <w:rFonts w:ascii="Corbel" w:hAnsi="Corbel" w:cs="Times New Roman"/>
      <w:caps/>
      <w:color w:val="0673A5"/>
      <w:spacing w:val="10"/>
      <w:sz w:val="52"/>
      <w:szCs w:val="52"/>
    </w:rPr>
  </w:style>
  <w:style w:type="paragraph" w:styleId="Subtitle">
    <w:name w:val="Subtitle"/>
    <w:basedOn w:val="Normal"/>
    <w:next w:val="Normal"/>
    <w:link w:val="SubtitleChar"/>
    <w:uiPriority w:val="99"/>
    <w:qFormat/>
    <w:rsid w:val="004E1AED"/>
    <w:pPr>
      <w:numPr>
        <w:ilvl w:val="1"/>
      </w:numPr>
      <w:spacing w:after="160"/>
    </w:pPr>
    <w:rPr>
      <w:color w:val="404040"/>
    </w:rPr>
  </w:style>
  <w:style w:type="character" w:customStyle="1" w:styleId="SubtitleChar">
    <w:name w:val="Subtitle Char"/>
    <w:link w:val="Subtitle"/>
    <w:uiPriority w:val="99"/>
    <w:semiHidden/>
    <w:locked/>
    <w:rsid w:val="004E1AED"/>
    <w:rPr>
      <w:rFonts w:cs="Times New Roman"/>
      <w:color w:val="404040"/>
    </w:rPr>
  </w:style>
  <w:style w:type="character" w:styleId="IntenseEmphasis">
    <w:name w:val="Intense Emphasis"/>
    <w:uiPriority w:val="99"/>
    <w:qFormat/>
    <w:rsid w:val="004E1AED"/>
    <w:rPr>
      <w:rFonts w:cs="Times New Roman"/>
      <w:i/>
      <w:iCs/>
      <w:color w:val="806000"/>
    </w:rPr>
  </w:style>
  <w:style w:type="paragraph" w:styleId="IntenseQuote">
    <w:name w:val="Intense Quote"/>
    <w:basedOn w:val="Normal"/>
    <w:next w:val="Normal"/>
    <w:link w:val="IntenseQuoteChar"/>
    <w:uiPriority w:val="99"/>
    <w:qFormat/>
    <w:rsid w:val="004E1AED"/>
    <w:pPr>
      <w:pBdr>
        <w:top w:val="single" w:sz="4" w:space="10" w:color="806000"/>
        <w:bottom w:val="single" w:sz="4" w:space="10" w:color="806000"/>
      </w:pBdr>
      <w:spacing w:before="360" w:after="360"/>
      <w:ind w:left="864" w:right="864"/>
      <w:jc w:val="center"/>
    </w:pPr>
    <w:rPr>
      <w:i/>
      <w:iCs/>
      <w:color w:val="806000"/>
    </w:rPr>
  </w:style>
  <w:style w:type="character" w:customStyle="1" w:styleId="IntenseQuoteChar">
    <w:name w:val="Intense Quote Char"/>
    <w:link w:val="IntenseQuote"/>
    <w:uiPriority w:val="99"/>
    <w:semiHidden/>
    <w:locked/>
    <w:rsid w:val="004E1AED"/>
    <w:rPr>
      <w:rFonts w:cs="Times New Roman"/>
      <w:i/>
      <w:iCs/>
      <w:color w:val="806000"/>
    </w:rPr>
  </w:style>
  <w:style w:type="character" w:styleId="IntenseReference">
    <w:name w:val="Intense Reference"/>
    <w:uiPriority w:val="99"/>
    <w:qFormat/>
    <w:rsid w:val="004E1AED"/>
    <w:rPr>
      <w:rFonts w:cs="Times New Roman"/>
      <w:b/>
      <w:bCs/>
      <w:smallCaps/>
      <w:color w:val="806000"/>
      <w:spacing w:val="5"/>
    </w:rPr>
  </w:style>
  <w:style w:type="paragraph" w:styleId="Caption">
    <w:name w:val="caption"/>
    <w:basedOn w:val="Normal"/>
    <w:next w:val="Normal"/>
    <w:uiPriority w:val="99"/>
    <w:qFormat/>
    <w:rsid w:val="00D47A97"/>
    <w:rPr>
      <w:b/>
      <w:bCs/>
      <w:color w:val="0673A5"/>
      <w:szCs w:val="16"/>
    </w:rPr>
  </w:style>
  <w:style w:type="paragraph" w:styleId="TOCHeading">
    <w:name w:val="TOC Heading"/>
    <w:basedOn w:val="Heading1"/>
    <w:next w:val="Normal"/>
    <w:uiPriority w:val="99"/>
    <w:qFormat/>
    <w:rsid w:val="00B7319B"/>
    <w:pPr>
      <w:outlineLvl w:val="9"/>
    </w:pPr>
  </w:style>
  <w:style w:type="paragraph" w:styleId="BalloonText">
    <w:name w:val="Balloon Text"/>
    <w:basedOn w:val="Normal"/>
    <w:link w:val="BalloonTextChar"/>
    <w:uiPriority w:val="99"/>
    <w:semiHidden/>
    <w:rsid w:val="00D47A97"/>
    <w:pPr>
      <w:spacing w:before="0" w:after="0" w:line="240" w:lineRule="auto"/>
    </w:pPr>
    <w:rPr>
      <w:rFonts w:ascii="Segoe UI" w:hAnsi="Segoe UI" w:cs="Segoe UI"/>
      <w:szCs w:val="18"/>
    </w:rPr>
  </w:style>
  <w:style w:type="character" w:customStyle="1" w:styleId="BalloonTextChar">
    <w:name w:val="Balloon Text Char"/>
    <w:link w:val="BalloonText"/>
    <w:uiPriority w:val="99"/>
    <w:semiHidden/>
    <w:locked/>
    <w:rsid w:val="00D47A97"/>
    <w:rPr>
      <w:rFonts w:ascii="Segoe UI" w:hAnsi="Segoe UI" w:cs="Segoe UI"/>
      <w:sz w:val="18"/>
      <w:szCs w:val="18"/>
    </w:rPr>
  </w:style>
  <w:style w:type="paragraph" w:styleId="BodyText3">
    <w:name w:val="Body Text 3"/>
    <w:basedOn w:val="Normal"/>
    <w:link w:val="BodyText3Char"/>
    <w:uiPriority w:val="99"/>
    <w:semiHidden/>
    <w:rsid w:val="00D47A97"/>
    <w:pPr>
      <w:spacing w:after="120"/>
    </w:pPr>
    <w:rPr>
      <w:szCs w:val="16"/>
    </w:rPr>
  </w:style>
  <w:style w:type="character" w:customStyle="1" w:styleId="BodyText3Char">
    <w:name w:val="Body Text 3 Char"/>
    <w:link w:val="BodyText3"/>
    <w:uiPriority w:val="99"/>
    <w:semiHidden/>
    <w:locked/>
    <w:rsid w:val="00D47A97"/>
    <w:rPr>
      <w:rFonts w:cs="Times New Roman"/>
      <w:sz w:val="16"/>
      <w:szCs w:val="16"/>
    </w:rPr>
  </w:style>
  <w:style w:type="paragraph" w:styleId="BodyTextIndent3">
    <w:name w:val="Body Text Indent 3"/>
    <w:basedOn w:val="Normal"/>
    <w:link w:val="BodyTextIndent3Char"/>
    <w:uiPriority w:val="99"/>
    <w:semiHidden/>
    <w:rsid w:val="00D47A97"/>
    <w:pPr>
      <w:spacing w:after="120"/>
      <w:ind w:left="360"/>
    </w:pPr>
    <w:rPr>
      <w:szCs w:val="16"/>
    </w:rPr>
  </w:style>
  <w:style w:type="character" w:customStyle="1" w:styleId="BodyTextIndent3Char">
    <w:name w:val="Body Text Indent 3 Char"/>
    <w:link w:val="BodyTextIndent3"/>
    <w:uiPriority w:val="99"/>
    <w:semiHidden/>
    <w:locked/>
    <w:rsid w:val="00D47A97"/>
    <w:rPr>
      <w:rFonts w:cs="Times New Roman"/>
      <w:sz w:val="16"/>
      <w:szCs w:val="16"/>
    </w:rPr>
  </w:style>
  <w:style w:type="character" w:styleId="CommentReference">
    <w:name w:val="annotation reference"/>
    <w:uiPriority w:val="99"/>
    <w:semiHidden/>
    <w:rsid w:val="00D47A97"/>
    <w:rPr>
      <w:rFonts w:cs="Times New Roman"/>
      <w:sz w:val="16"/>
      <w:szCs w:val="16"/>
    </w:rPr>
  </w:style>
  <w:style w:type="paragraph" w:styleId="CommentText">
    <w:name w:val="annotation text"/>
    <w:basedOn w:val="Normal"/>
    <w:link w:val="CommentTextChar"/>
    <w:uiPriority w:val="99"/>
    <w:semiHidden/>
    <w:rsid w:val="00D47A97"/>
    <w:pPr>
      <w:spacing w:line="240" w:lineRule="auto"/>
    </w:pPr>
    <w:rPr>
      <w:szCs w:val="20"/>
    </w:rPr>
  </w:style>
  <w:style w:type="character" w:customStyle="1" w:styleId="CommentTextChar">
    <w:name w:val="Comment Text Char"/>
    <w:link w:val="CommentText"/>
    <w:uiPriority w:val="99"/>
    <w:semiHidden/>
    <w:locked/>
    <w:rsid w:val="00D47A97"/>
    <w:rPr>
      <w:rFonts w:cs="Times New Roman"/>
      <w:sz w:val="20"/>
      <w:szCs w:val="20"/>
    </w:rPr>
  </w:style>
  <w:style w:type="paragraph" w:styleId="CommentSubject">
    <w:name w:val="annotation subject"/>
    <w:basedOn w:val="CommentText"/>
    <w:next w:val="CommentText"/>
    <w:link w:val="CommentSubjectChar"/>
    <w:uiPriority w:val="99"/>
    <w:semiHidden/>
    <w:rsid w:val="00D47A97"/>
    <w:rPr>
      <w:b/>
      <w:bCs/>
    </w:rPr>
  </w:style>
  <w:style w:type="character" w:customStyle="1" w:styleId="CommentSubjectChar">
    <w:name w:val="Comment Subject Char"/>
    <w:link w:val="CommentSubject"/>
    <w:uiPriority w:val="99"/>
    <w:semiHidden/>
    <w:locked/>
    <w:rsid w:val="00D47A97"/>
    <w:rPr>
      <w:rFonts w:cs="Times New Roman"/>
      <w:b/>
      <w:bCs/>
      <w:sz w:val="20"/>
      <w:szCs w:val="20"/>
    </w:rPr>
  </w:style>
  <w:style w:type="paragraph" w:styleId="DocumentMap">
    <w:name w:val="Document Map"/>
    <w:basedOn w:val="Normal"/>
    <w:link w:val="DocumentMapChar"/>
    <w:uiPriority w:val="99"/>
    <w:semiHidden/>
    <w:rsid w:val="00D47A97"/>
    <w:pPr>
      <w:spacing w:before="0" w:after="0" w:line="240" w:lineRule="auto"/>
    </w:pPr>
    <w:rPr>
      <w:rFonts w:ascii="Segoe UI" w:hAnsi="Segoe UI" w:cs="Segoe UI"/>
      <w:szCs w:val="16"/>
    </w:rPr>
  </w:style>
  <w:style w:type="character" w:customStyle="1" w:styleId="DocumentMapChar">
    <w:name w:val="Document Map Char"/>
    <w:link w:val="DocumentMap"/>
    <w:uiPriority w:val="99"/>
    <w:semiHidden/>
    <w:locked/>
    <w:rsid w:val="00D47A97"/>
    <w:rPr>
      <w:rFonts w:ascii="Segoe UI" w:hAnsi="Segoe UI" w:cs="Segoe UI"/>
      <w:sz w:val="16"/>
      <w:szCs w:val="16"/>
    </w:rPr>
  </w:style>
  <w:style w:type="paragraph" w:styleId="EndnoteText">
    <w:name w:val="endnote text"/>
    <w:basedOn w:val="Normal"/>
    <w:link w:val="EndnoteTextChar"/>
    <w:uiPriority w:val="99"/>
    <w:semiHidden/>
    <w:rsid w:val="00D47A97"/>
    <w:pPr>
      <w:spacing w:before="0" w:after="0" w:line="240" w:lineRule="auto"/>
    </w:pPr>
    <w:rPr>
      <w:szCs w:val="20"/>
    </w:rPr>
  </w:style>
  <w:style w:type="character" w:customStyle="1" w:styleId="EndnoteTextChar">
    <w:name w:val="Endnote Text Char"/>
    <w:link w:val="EndnoteText"/>
    <w:uiPriority w:val="99"/>
    <w:semiHidden/>
    <w:locked/>
    <w:rsid w:val="00D47A97"/>
    <w:rPr>
      <w:rFonts w:cs="Times New Roman"/>
      <w:sz w:val="20"/>
      <w:szCs w:val="20"/>
    </w:rPr>
  </w:style>
  <w:style w:type="paragraph" w:styleId="EnvelopeReturn">
    <w:name w:val="envelope return"/>
    <w:basedOn w:val="Normal"/>
    <w:uiPriority w:val="99"/>
    <w:semiHidden/>
    <w:rsid w:val="00D47A97"/>
    <w:pPr>
      <w:spacing w:before="0" w:after="0" w:line="240" w:lineRule="auto"/>
    </w:pPr>
    <w:rPr>
      <w:szCs w:val="20"/>
    </w:rPr>
  </w:style>
  <w:style w:type="paragraph" w:styleId="FootnoteText">
    <w:name w:val="footnote text"/>
    <w:basedOn w:val="Normal"/>
    <w:link w:val="FootnoteTextChar"/>
    <w:uiPriority w:val="99"/>
    <w:semiHidden/>
    <w:rsid w:val="00D47A97"/>
    <w:pPr>
      <w:spacing w:before="0" w:after="0" w:line="240" w:lineRule="auto"/>
    </w:pPr>
    <w:rPr>
      <w:szCs w:val="20"/>
    </w:rPr>
  </w:style>
  <w:style w:type="character" w:customStyle="1" w:styleId="FootnoteTextChar">
    <w:name w:val="Footnote Text Char"/>
    <w:link w:val="FootnoteText"/>
    <w:uiPriority w:val="99"/>
    <w:semiHidden/>
    <w:locked/>
    <w:rsid w:val="00D47A97"/>
    <w:rPr>
      <w:rFonts w:cs="Times New Roman"/>
      <w:sz w:val="20"/>
      <w:szCs w:val="20"/>
    </w:rPr>
  </w:style>
  <w:style w:type="character" w:styleId="HTMLCode">
    <w:name w:val="HTML Code"/>
    <w:uiPriority w:val="99"/>
    <w:semiHidden/>
    <w:rsid w:val="00D47A97"/>
    <w:rPr>
      <w:rFonts w:ascii="Consolas" w:hAnsi="Consolas" w:cs="Times New Roman"/>
      <w:sz w:val="20"/>
      <w:szCs w:val="20"/>
    </w:rPr>
  </w:style>
  <w:style w:type="character" w:styleId="HTMLKeyboard">
    <w:name w:val="HTML Keyboard"/>
    <w:uiPriority w:val="99"/>
    <w:semiHidden/>
    <w:rsid w:val="00D47A97"/>
    <w:rPr>
      <w:rFonts w:ascii="Consolas" w:hAnsi="Consolas" w:cs="Times New Roman"/>
      <w:sz w:val="20"/>
      <w:szCs w:val="20"/>
    </w:rPr>
  </w:style>
  <w:style w:type="paragraph" w:styleId="HTMLPreformatted">
    <w:name w:val="HTML Preformatted"/>
    <w:basedOn w:val="Normal"/>
    <w:link w:val="HTMLPreformattedChar"/>
    <w:uiPriority w:val="99"/>
    <w:semiHidden/>
    <w:rsid w:val="00D47A97"/>
    <w:pPr>
      <w:spacing w:before="0" w:after="0" w:line="240" w:lineRule="auto"/>
    </w:pPr>
    <w:rPr>
      <w:rFonts w:ascii="Consolas" w:hAnsi="Consolas"/>
      <w:szCs w:val="20"/>
    </w:rPr>
  </w:style>
  <w:style w:type="character" w:customStyle="1" w:styleId="HTMLPreformattedChar">
    <w:name w:val="HTML Preformatted Char"/>
    <w:link w:val="HTMLPreformatted"/>
    <w:uiPriority w:val="99"/>
    <w:semiHidden/>
    <w:locked/>
    <w:rsid w:val="00D47A97"/>
    <w:rPr>
      <w:rFonts w:ascii="Consolas" w:hAnsi="Consolas" w:cs="Times New Roman"/>
      <w:sz w:val="20"/>
      <w:szCs w:val="20"/>
    </w:rPr>
  </w:style>
  <w:style w:type="character" w:styleId="HTMLTypewriter">
    <w:name w:val="HTML Typewriter"/>
    <w:uiPriority w:val="99"/>
    <w:semiHidden/>
    <w:rsid w:val="00D47A97"/>
    <w:rPr>
      <w:rFonts w:ascii="Consolas" w:hAnsi="Consolas" w:cs="Times New Roman"/>
      <w:sz w:val="20"/>
      <w:szCs w:val="20"/>
    </w:rPr>
  </w:style>
  <w:style w:type="paragraph" w:styleId="MacroText">
    <w:name w:val="macro"/>
    <w:link w:val="MacroTextChar"/>
    <w:uiPriority w:val="99"/>
    <w:semiHidden/>
    <w:rsid w:val="00D47A97"/>
    <w:pPr>
      <w:tabs>
        <w:tab w:val="left" w:pos="480"/>
        <w:tab w:val="left" w:pos="960"/>
        <w:tab w:val="left" w:pos="1440"/>
        <w:tab w:val="left" w:pos="1920"/>
        <w:tab w:val="left" w:pos="2400"/>
        <w:tab w:val="left" w:pos="2880"/>
        <w:tab w:val="left" w:pos="3360"/>
        <w:tab w:val="left" w:pos="3840"/>
        <w:tab w:val="left" w:pos="4320"/>
      </w:tabs>
      <w:spacing w:before="120" w:line="264" w:lineRule="auto"/>
    </w:pPr>
    <w:rPr>
      <w:rFonts w:ascii="Consolas" w:hAnsi="Consolas"/>
      <w:sz w:val="22"/>
      <w:lang w:val="en-US" w:eastAsia="ja-JP"/>
    </w:rPr>
  </w:style>
  <w:style w:type="character" w:customStyle="1" w:styleId="MacroTextChar">
    <w:name w:val="Macro Text Char"/>
    <w:link w:val="MacroText"/>
    <w:uiPriority w:val="99"/>
    <w:semiHidden/>
    <w:locked/>
    <w:rsid w:val="00D47A97"/>
    <w:rPr>
      <w:rFonts w:ascii="Consolas" w:hAnsi="Consolas" w:cs="Times New Roman"/>
      <w:sz w:val="22"/>
      <w:lang w:val="en-US" w:eastAsia="ja-JP" w:bidi="ar-SA"/>
    </w:rPr>
  </w:style>
  <w:style w:type="paragraph" w:styleId="PlainText">
    <w:name w:val="Plain Text"/>
    <w:basedOn w:val="Normal"/>
    <w:link w:val="PlainTextChar"/>
    <w:uiPriority w:val="99"/>
    <w:semiHidden/>
    <w:rsid w:val="00D47A97"/>
    <w:pPr>
      <w:spacing w:before="0" w:after="0" w:line="240" w:lineRule="auto"/>
    </w:pPr>
    <w:rPr>
      <w:rFonts w:ascii="Consolas" w:hAnsi="Consolas"/>
      <w:szCs w:val="21"/>
    </w:rPr>
  </w:style>
  <w:style w:type="character" w:customStyle="1" w:styleId="PlainTextChar">
    <w:name w:val="Plain Text Char"/>
    <w:link w:val="PlainText"/>
    <w:uiPriority w:val="99"/>
    <w:semiHidden/>
    <w:locked/>
    <w:rsid w:val="00D47A97"/>
    <w:rPr>
      <w:rFonts w:ascii="Consolas" w:hAnsi="Consolas" w:cs="Times New Roman"/>
      <w:sz w:val="21"/>
      <w:szCs w:val="21"/>
    </w:rPr>
  </w:style>
  <w:style w:type="paragraph" w:styleId="BlockText">
    <w:name w:val="Block Text"/>
    <w:basedOn w:val="Normal"/>
    <w:uiPriority w:val="99"/>
    <w:semiHidden/>
    <w:rsid w:val="00A1310C"/>
    <w:pPr>
      <w:pBdr>
        <w:top w:val="single" w:sz="2" w:space="10" w:color="806000" w:shadow="1"/>
        <w:left w:val="single" w:sz="2" w:space="10" w:color="806000" w:shadow="1"/>
        <w:bottom w:val="single" w:sz="2" w:space="10" w:color="806000" w:shadow="1"/>
        <w:right w:val="single" w:sz="2" w:space="10" w:color="806000" w:shadow="1"/>
      </w:pBdr>
      <w:ind w:left="1152" w:right="1152"/>
    </w:pPr>
    <w:rPr>
      <w:i/>
      <w:iCs/>
      <w:color w:val="806000"/>
    </w:rPr>
  </w:style>
  <w:style w:type="character" w:styleId="PlaceholderText">
    <w:name w:val="Placeholder Text"/>
    <w:uiPriority w:val="99"/>
    <w:semiHidden/>
    <w:rsid w:val="00A1310C"/>
    <w:rPr>
      <w:rFonts w:cs="Times New Roman"/>
      <w:color w:val="3C3C3C"/>
    </w:rPr>
  </w:style>
  <w:style w:type="paragraph" w:styleId="Header">
    <w:name w:val="header"/>
    <w:basedOn w:val="Normal"/>
    <w:link w:val="HeaderChar"/>
    <w:uiPriority w:val="99"/>
    <w:rsid w:val="004E1AED"/>
    <w:pPr>
      <w:spacing w:before="0" w:after="0" w:line="240" w:lineRule="auto"/>
    </w:pPr>
  </w:style>
  <w:style w:type="character" w:customStyle="1" w:styleId="HeaderChar">
    <w:name w:val="Header Char"/>
    <w:link w:val="Header"/>
    <w:uiPriority w:val="99"/>
    <w:locked/>
    <w:rsid w:val="004E1AED"/>
    <w:rPr>
      <w:rFonts w:cs="Times New Roman"/>
    </w:rPr>
  </w:style>
  <w:style w:type="paragraph" w:styleId="Footer">
    <w:name w:val="footer"/>
    <w:basedOn w:val="Normal"/>
    <w:link w:val="FooterChar"/>
    <w:uiPriority w:val="99"/>
    <w:rsid w:val="004E1AED"/>
    <w:pPr>
      <w:spacing w:before="0" w:after="0" w:line="240" w:lineRule="auto"/>
    </w:pPr>
  </w:style>
  <w:style w:type="character" w:customStyle="1" w:styleId="FooterChar">
    <w:name w:val="Footer Char"/>
    <w:link w:val="Footer"/>
    <w:uiPriority w:val="99"/>
    <w:locked/>
    <w:rsid w:val="004E1AED"/>
    <w:rPr>
      <w:rFonts w:cs="Times New Roman"/>
    </w:rPr>
  </w:style>
  <w:style w:type="paragraph" w:styleId="ListParagraph">
    <w:name w:val="List Paragraph"/>
    <w:basedOn w:val="Normal"/>
    <w:uiPriority w:val="99"/>
    <w:qFormat/>
    <w:rsid w:val="00DF0826"/>
    <w:pPr>
      <w:ind w:left="720"/>
      <w:contextualSpacing/>
    </w:pPr>
  </w:style>
  <w:style w:type="paragraph" w:styleId="NormalWeb">
    <w:name w:val="Normal (Web)"/>
    <w:basedOn w:val="Normal"/>
    <w:uiPriority w:val="99"/>
    <w:semiHidden/>
    <w:rsid w:val="00F10D88"/>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045780">
      <w:bodyDiv w:val="1"/>
      <w:marLeft w:val="0"/>
      <w:marRight w:val="0"/>
      <w:marTop w:val="0"/>
      <w:marBottom w:val="0"/>
      <w:divBdr>
        <w:top w:val="none" w:sz="0" w:space="0" w:color="auto"/>
        <w:left w:val="none" w:sz="0" w:space="0" w:color="auto"/>
        <w:bottom w:val="none" w:sz="0" w:space="0" w:color="auto"/>
        <w:right w:val="none" w:sz="0" w:space="0" w:color="auto"/>
      </w:divBdr>
    </w:div>
    <w:div w:id="1664507955">
      <w:marLeft w:val="0"/>
      <w:marRight w:val="0"/>
      <w:marTop w:val="0"/>
      <w:marBottom w:val="0"/>
      <w:divBdr>
        <w:top w:val="none" w:sz="0" w:space="0" w:color="auto"/>
        <w:left w:val="none" w:sz="0" w:space="0" w:color="auto"/>
        <w:bottom w:val="none" w:sz="0" w:space="0" w:color="auto"/>
        <w:right w:val="none" w:sz="0" w:space="0" w:color="auto"/>
      </w:divBdr>
    </w:div>
    <w:div w:id="1664507956">
      <w:marLeft w:val="0"/>
      <w:marRight w:val="0"/>
      <w:marTop w:val="0"/>
      <w:marBottom w:val="0"/>
      <w:divBdr>
        <w:top w:val="none" w:sz="0" w:space="0" w:color="auto"/>
        <w:left w:val="none" w:sz="0" w:space="0" w:color="auto"/>
        <w:bottom w:val="none" w:sz="0" w:space="0" w:color="auto"/>
        <w:right w:val="none" w:sz="0" w:space="0" w:color="auto"/>
      </w:divBdr>
    </w:div>
    <w:div w:id="1664507957">
      <w:marLeft w:val="0"/>
      <w:marRight w:val="0"/>
      <w:marTop w:val="0"/>
      <w:marBottom w:val="0"/>
      <w:divBdr>
        <w:top w:val="none" w:sz="0" w:space="0" w:color="auto"/>
        <w:left w:val="none" w:sz="0" w:space="0" w:color="auto"/>
        <w:bottom w:val="none" w:sz="0" w:space="0" w:color="auto"/>
        <w:right w:val="none" w:sz="0" w:space="0" w:color="auto"/>
      </w:divBdr>
    </w:div>
    <w:div w:id="1664507958">
      <w:marLeft w:val="0"/>
      <w:marRight w:val="0"/>
      <w:marTop w:val="0"/>
      <w:marBottom w:val="0"/>
      <w:divBdr>
        <w:top w:val="none" w:sz="0" w:space="0" w:color="auto"/>
        <w:left w:val="none" w:sz="0" w:space="0" w:color="auto"/>
        <w:bottom w:val="none" w:sz="0" w:space="0" w:color="auto"/>
        <w:right w:val="none" w:sz="0" w:space="0" w:color="auto"/>
      </w:divBdr>
    </w:div>
    <w:div w:id="16645079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AppData\Roaming\Microsoft\Templates\Banded%20design%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471E1-E7D2-44E4-8FC0-74181946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55</TotalTime>
  <Pages>10</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pirie</dc:creator>
  <cp:keywords/>
  <dc:description/>
  <cp:lastModifiedBy>keith pirie</cp:lastModifiedBy>
  <cp:revision>3</cp:revision>
  <cp:lastPrinted>2019-04-16T13:10:00Z</cp:lastPrinted>
  <dcterms:created xsi:type="dcterms:W3CDTF">2019-07-10T09:30:00Z</dcterms:created>
  <dcterms:modified xsi:type="dcterms:W3CDTF">2019-10-16T13:58:00Z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PDescription">
    <vt:lpwstr/>
  </property>
  <property fmtid="{D5CDD505-2E9C-101B-9397-08002B2CF9AE}" pid="9" name="AssetExpire">
    <vt:lpwstr>2029-01-01T09:00:00Z</vt:lpwstr>
  </property>
  <property fmtid="{D5CDD505-2E9C-101B-9397-08002B2CF9AE}" pid="10" name="CampaignTagsTaxHTField0">
    <vt:lpwstr/>
  </property>
  <property fmtid="{D5CDD505-2E9C-101B-9397-08002B2CF9AE}" pid="11" name="IntlLangReviewDate">
    <vt:lpwstr/>
  </property>
  <property fmtid="{D5CDD505-2E9C-101B-9397-08002B2CF9AE}" pid="12" name="TPFriendlyName">
    <vt:lpwstr/>
  </property>
  <property fmtid="{D5CDD505-2E9C-101B-9397-08002B2CF9AE}" pid="13" name="IntlLangReview">
    <vt:lpwstr>0</vt:lpwstr>
  </property>
  <property fmtid="{D5CDD505-2E9C-101B-9397-08002B2CF9AE}" pid="14" name="LocLastLocAttemptVersionLookup">
    <vt:lpwstr>864570</vt:lpwstr>
  </property>
  <property fmtid="{D5CDD505-2E9C-101B-9397-08002B2CF9AE}" pid="15" name="PolicheckWords">
    <vt:lpwstr/>
  </property>
  <property fmtid="{D5CDD505-2E9C-101B-9397-08002B2CF9AE}" pid="16" name="SubmitterId">
    <vt:lpwstr/>
  </property>
  <property fmtid="{D5CDD505-2E9C-101B-9397-08002B2CF9AE}" pid="17" name="AcquiredFrom">
    <vt:lpwstr>Internal MS</vt:lpwstr>
  </property>
  <property fmtid="{D5CDD505-2E9C-101B-9397-08002B2CF9AE}" pid="18" name="EditorialStatus">
    <vt:lpwstr>Complete</vt:lpwstr>
  </property>
  <property fmtid="{D5CDD505-2E9C-101B-9397-08002B2CF9AE}" pid="19" name="Markets">
    <vt:lpwstr/>
  </property>
  <property fmtid="{D5CDD505-2E9C-101B-9397-08002B2CF9AE}" pid="20" name="OriginAsset">
    <vt:lpwstr/>
  </property>
  <property fmtid="{D5CDD505-2E9C-101B-9397-08002B2CF9AE}" pid="21" name="AssetStart">
    <vt:lpwstr>2012-11-01T05:53:00Z</vt:lpwstr>
  </property>
  <property fmtid="{D5CDD505-2E9C-101B-9397-08002B2CF9AE}" pid="22" name="FriendlyTitle">
    <vt:lpwstr/>
  </property>
  <property fmtid="{D5CDD505-2E9C-101B-9397-08002B2CF9AE}" pid="23" name="MarketSpecific">
    <vt:lpwstr>0</vt:lpwstr>
  </property>
  <property fmtid="{D5CDD505-2E9C-101B-9397-08002B2CF9AE}" pid="24" name="TPNamespace">
    <vt:lpwstr/>
  </property>
  <property fmtid="{D5CDD505-2E9C-101B-9397-08002B2CF9AE}" pid="25" name="PublishStatusLookup">
    <vt:lpwstr>1655138;#</vt:lpwstr>
  </property>
  <property fmtid="{D5CDD505-2E9C-101B-9397-08002B2CF9AE}" pid="26" name="APAuthor">
    <vt:lpwstr>2799;#MIDDLEEAST\v-keerth</vt:lpwstr>
  </property>
  <property fmtid="{D5CDD505-2E9C-101B-9397-08002B2CF9AE}" pid="27" name="TPCommandLine">
    <vt:lpwstr/>
  </property>
  <property fmtid="{D5CDD505-2E9C-101B-9397-08002B2CF9AE}" pid="28" name="IntlLangReviewer">
    <vt:lpwstr/>
  </property>
  <property fmtid="{D5CDD505-2E9C-101B-9397-08002B2CF9AE}" pid="29" name="OpenTemplate">
    <vt:lpwstr>1</vt:lpwstr>
  </property>
  <property fmtid="{D5CDD505-2E9C-101B-9397-08002B2CF9AE}" pid="30" name="CSXSubmissionDate">
    <vt:lpwstr/>
  </property>
  <property fmtid="{D5CDD505-2E9C-101B-9397-08002B2CF9AE}" pid="31" name="TaxCatchAll">
    <vt:lpwstr/>
  </property>
  <property fmtid="{D5CDD505-2E9C-101B-9397-08002B2CF9AE}" pid="32" name="Manager">
    <vt:lpwstr/>
  </property>
  <property fmtid="{D5CDD505-2E9C-101B-9397-08002B2CF9AE}" pid="33" name="NumericId">
    <vt:lpwstr/>
  </property>
  <property fmtid="{D5CDD505-2E9C-101B-9397-08002B2CF9AE}" pid="34" name="ParentAssetId">
    <vt:lpwstr/>
  </property>
  <property fmtid="{D5CDD505-2E9C-101B-9397-08002B2CF9AE}" pid="35" name="OriginalSourceMarket">
    <vt:lpwstr/>
  </property>
  <property fmtid="{D5CDD505-2E9C-101B-9397-08002B2CF9AE}" pid="36" name="ApprovalStatus">
    <vt:lpwstr>InProgress</vt:lpwstr>
  </property>
  <property fmtid="{D5CDD505-2E9C-101B-9397-08002B2CF9AE}" pid="37" name="TPComponent">
    <vt:lpwstr/>
  </property>
  <property fmtid="{D5CDD505-2E9C-101B-9397-08002B2CF9AE}" pid="38" name="EditorialTags">
    <vt:lpwstr/>
  </property>
  <property fmtid="{D5CDD505-2E9C-101B-9397-08002B2CF9AE}" pid="39" name="TPExecutable">
    <vt:lpwstr/>
  </property>
  <property fmtid="{D5CDD505-2E9C-101B-9397-08002B2CF9AE}" pid="40" name="TPLaunchHelpLink">
    <vt:lpwstr/>
  </property>
  <property fmtid="{D5CDD505-2E9C-101B-9397-08002B2CF9AE}" pid="41" name="LocComments">
    <vt:lpwstr/>
  </property>
  <property fmtid="{D5CDD505-2E9C-101B-9397-08002B2CF9AE}" pid="42" name="LocRecommendedHandoff">
    <vt:lpwstr/>
  </property>
  <property fmtid="{D5CDD505-2E9C-101B-9397-08002B2CF9AE}" pid="43" name="SourceTitle">
    <vt:lpwstr/>
  </property>
  <property fmtid="{D5CDD505-2E9C-101B-9397-08002B2CF9AE}" pid="44" name="CSXUpdate">
    <vt:lpwstr>0</vt:lpwstr>
  </property>
  <property fmtid="{D5CDD505-2E9C-101B-9397-08002B2CF9AE}" pid="45" name="IntlLocPriority">
    <vt:lpwstr/>
  </property>
  <property fmtid="{D5CDD505-2E9C-101B-9397-08002B2CF9AE}" pid="46" name="UAProjectedTotalWords">
    <vt:lpwstr/>
  </property>
  <property fmtid="{D5CDD505-2E9C-101B-9397-08002B2CF9AE}" pid="47" name="AssetType">
    <vt:lpwstr>TP</vt:lpwstr>
  </property>
  <property fmtid="{D5CDD505-2E9C-101B-9397-08002B2CF9AE}" pid="48" name="MachineTranslated">
    <vt:lpwstr>0</vt:lpwstr>
  </property>
  <property fmtid="{D5CDD505-2E9C-101B-9397-08002B2CF9AE}" pid="49" name="OutputCachingOn">
    <vt:lpwstr>0</vt:lpwstr>
  </property>
  <property fmtid="{D5CDD505-2E9C-101B-9397-08002B2CF9AE}" pid="50" name="TemplateStatus">
    <vt:lpwstr>Complete</vt:lpwstr>
  </property>
  <property fmtid="{D5CDD505-2E9C-101B-9397-08002B2CF9AE}" pid="51" name="IsSearchable">
    <vt:lpwstr>1</vt:lpwstr>
  </property>
  <property fmtid="{D5CDD505-2E9C-101B-9397-08002B2CF9AE}" pid="52" name="ContentItem">
    <vt:lpwstr/>
  </property>
  <property fmtid="{D5CDD505-2E9C-101B-9397-08002B2CF9AE}" pid="53" name="HandoffToMSDN">
    <vt:lpwstr/>
  </property>
  <property fmtid="{D5CDD505-2E9C-101B-9397-08002B2CF9AE}" pid="54" name="ShowIn">
    <vt:lpwstr>Show everywhere</vt:lpwstr>
  </property>
  <property fmtid="{D5CDD505-2E9C-101B-9397-08002B2CF9AE}" pid="55" name="ThumbnailAssetId">
    <vt:lpwstr/>
  </property>
  <property fmtid="{D5CDD505-2E9C-101B-9397-08002B2CF9AE}" pid="56" name="UALocComments">
    <vt:lpwstr/>
  </property>
  <property fmtid="{D5CDD505-2E9C-101B-9397-08002B2CF9AE}" pid="57" name="UALocRecommendation">
    <vt:lpwstr>Localize</vt:lpwstr>
  </property>
  <property fmtid="{D5CDD505-2E9C-101B-9397-08002B2CF9AE}" pid="58" name="LastModifiedDateTime">
    <vt:lpwstr/>
  </property>
  <property fmtid="{D5CDD505-2E9C-101B-9397-08002B2CF9AE}" pid="59" name="LegacyData">
    <vt:lpwstr/>
  </property>
  <property fmtid="{D5CDD505-2E9C-101B-9397-08002B2CF9AE}" pid="60" name="LocManualTestRequired">
    <vt:lpwstr>0</vt:lpwstr>
  </property>
  <property fmtid="{D5CDD505-2E9C-101B-9397-08002B2CF9AE}" pid="61" name="LocMarketGroupTiers2">
    <vt:lpwstr/>
  </property>
  <property fmtid="{D5CDD505-2E9C-101B-9397-08002B2CF9AE}" pid="62" name="ClipArtFilename">
    <vt:lpwstr/>
  </property>
  <property fmtid="{D5CDD505-2E9C-101B-9397-08002B2CF9AE}" pid="63" name="TPApplication">
    <vt:lpwstr/>
  </property>
  <property fmtid="{D5CDD505-2E9C-101B-9397-08002B2CF9AE}" pid="64" name="CSXHash">
    <vt:lpwstr/>
  </property>
  <property fmtid="{D5CDD505-2E9C-101B-9397-08002B2CF9AE}" pid="65" name="DirectSourceMarket">
    <vt:lpwstr/>
  </property>
  <property fmtid="{D5CDD505-2E9C-101B-9397-08002B2CF9AE}" pid="66" name="PrimaryImageGen">
    <vt:lpwstr>1</vt:lpwstr>
  </property>
  <property fmtid="{D5CDD505-2E9C-101B-9397-08002B2CF9AE}" pid="67" name="PlannedPubDate">
    <vt:lpwstr/>
  </property>
  <property fmtid="{D5CDD505-2E9C-101B-9397-08002B2CF9AE}" pid="68" name="CSXSubmissionMarket">
    <vt:lpwstr/>
  </property>
  <property fmtid="{D5CDD505-2E9C-101B-9397-08002B2CF9AE}" pid="69" name="Downloads">
    <vt:lpwstr>0</vt:lpwstr>
  </property>
  <property fmtid="{D5CDD505-2E9C-101B-9397-08002B2CF9AE}" pid="70" name="ArtSampleDocs">
    <vt:lpwstr/>
  </property>
  <property fmtid="{D5CDD505-2E9C-101B-9397-08002B2CF9AE}" pid="71" name="TrustLevel">
    <vt:lpwstr>1 Microsoft Managed Content</vt:lpwstr>
  </property>
  <property fmtid="{D5CDD505-2E9C-101B-9397-08002B2CF9AE}" pid="72" name="BlockPublish">
    <vt:lpwstr>0</vt:lpwstr>
  </property>
  <property fmtid="{D5CDD505-2E9C-101B-9397-08002B2CF9AE}" pid="73" name="TPLaunchHelpLinkType">
    <vt:lpwstr>Template</vt:lpwstr>
  </property>
  <property fmtid="{D5CDD505-2E9C-101B-9397-08002B2CF9AE}" pid="74" name="LocalizationTagsTaxHTField0">
    <vt:lpwstr/>
  </property>
  <property fmtid="{D5CDD505-2E9C-101B-9397-08002B2CF9AE}" pid="75" name="BusinessGroup">
    <vt:lpwstr/>
  </property>
  <property fmtid="{D5CDD505-2E9C-101B-9397-08002B2CF9AE}" pid="76" name="Providers">
    <vt:lpwstr/>
  </property>
  <property fmtid="{D5CDD505-2E9C-101B-9397-08002B2CF9AE}" pid="77" name="TemplateTemplateType">
    <vt:lpwstr>Word Document Template</vt:lpwstr>
  </property>
  <property fmtid="{D5CDD505-2E9C-101B-9397-08002B2CF9AE}" pid="78" name="TimesCloned">
    <vt:lpwstr/>
  </property>
  <property fmtid="{D5CDD505-2E9C-101B-9397-08002B2CF9AE}" pid="79" name="TPAppVersion">
    <vt:lpwstr/>
  </property>
  <property fmtid="{D5CDD505-2E9C-101B-9397-08002B2CF9AE}" pid="80" name="VoteCount">
    <vt:lpwstr/>
  </property>
  <property fmtid="{D5CDD505-2E9C-101B-9397-08002B2CF9AE}" pid="81" name="AverageRating">
    <vt:lpwstr/>
  </property>
  <property fmtid="{D5CDD505-2E9C-101B-9397-08002B2CF9AE}" pid="82" name="FeatureTagsTaxHTField0">
    <vt:lpwstr/>
  </property>
  <property fmtid="{D5CDD505-2E9C-101B-9397-08002B2CF9AE}" pid="83" name="Provider">
    <vt:lpwstr/>
  </property>
  <property fmtid="{D5CDD505-2E9C-101B-9397-08002B2CF9AE}" pid="84" name="UACurrentWords">
    <vt:lpwstr/>
  </property>
  <property fmtid="{D5CDD505-2E9C-101B-9397-08002B2CF9AE}" pid="85" name="AssetId">
    <vt:lpwstr>TP103749966</vt:lpwstr>
  </property>
  <property fmtid="{D5CDD505-2E9C-101B-9397-08002B2CF9AE}" pid="86" name="TPClientViewer">
    <vt:lpwstr/>
  </property>
  <property fmtid="{D5CDD505-2E9C-101B-9397-08002B2CF9AE}" pid="87" name="DSATActionTaken">
    <vt:lpwstr/>
  </property>
  <property fmtid="{D5CDD505-2E9C-101B-9397-08002B2CF9AE}" pid="88" name="APEditor">
    <vt:lpwstr/>
  </property>
  <property fmtid="{D5CDD505-2E9C-101B-9397-08002B2CF9AE}" pid="89" name="TPInstallLocation">
    <vt:lpwstr/>
  </property>
  <property fmtid="{D5CDD505-2E9C-101B-9397-08002B2CF9AE}" pid="90" name="OOCacheId">
    <vt:lpwstr/>
  </property>
  <property fmtid="{D5CDD505-2E9C-101B-9397-08002B2CF9AE}" pid="91" name="IsDeleted">
    <vt:lpwstr>0</vt:lpwstr>
  </property>
  <property fmtid="{D5CDD505-2E9C-101B-9397-08002B2CF9AE}" pid="92" name="PublishTargets">
    <vt:lpwstr>OfficeOnlineVNext</vt:lpwstr>
  </property>
  <property fmtid="{D5CDD505-2E9C-101B-9397-08002B2CF9AE}" pid="93" name="ApprovalLog">
    <vt:lpwstr/>
  </property>
  <property fmtid="{D5CDD505-2E9C-101B-9397-08002B2CF9AE}" pid="94" name="BugNumber">
    <vt:lpwstr/>
  </property>
  <property fmtid="{D5CDD505-2E9C-101B-9397-08002B2CF9AE}" pid="95" name="CrawlForDependencies">
    <vt:lpwstr>0</vt:lpwstr>
  </property>
  <property fmtid="{D5CDD505-2E9C-101B-9397-08002B2CF9AE}" pid="96" name="InternalTagsTaxHTField0">
    <vt:lpwstr/>
  </property>
  <property fmtid="{D5CDD505-2E9C-101B-9397-08002B2CF9AE}" pid="97" name="LastHandOff">
    <vt:lpwstr/>
  </property>
  <property fmtid="{D5CDD505-2E9C-101B-9397-08002B2CF9AE}" pid="98" name="Milestone">
    <vt:lpwstr/>
  </property>
  <property fmtid="{D5CDD505-2E9C-101B-9397-08002B2CF9AE}" pid="99" name="OriginalRelease">
    <vt:lpwstr>15</vt:lpwstr>
  </property>
  <property fmtid="{D5CDD505-2E9C-101B-9397-08002B2CF9AE}" pid="100" name="RecommendationsModifier">
    <vt:lpwstr/>
  </property>
  <property fmtid="{D5CDD505-2E9C-101B-9397-08002B2CF9AE}" pid="101" name="ScenarioTagsTaxHTField0">
    <vt:lpwstr/>
  </property>
  <property fmtid="{D5CDD505-2E9C-101B-9397-08002B2CF9AE}" pid="102" name="UANotes">
    <vt:lpwstr/>
  </property>
</Properties>
</file>